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0F8122" w14:textId="77777777" w:rsidR="00C837C1" w:rsidRDefault="00C837C1">
      <w:pPr>
        <w:spacing w:after="0" w:line="240" w:lineRule="auto"/>
        <w:jc w:val="center"/>
        <w:rPr>
          <w:rFonts w:ascii="Times New Roman" w:hAnsi="Times New Roman"/>
          <w:b/>
          <w:sz w:val="24"/>
          <w:szCs w:val="24"/>
        </w:rPr>
      </w:pPr>
    </w:p>
    <w:p w14:paraId="79D9E045" w14:textId="51E80FD8" w:rsidR="00C837C1" w:rsidRDefault="00263EA4">
      <w:pPr>
        <w:spacing w:after="0" w:line="240" w:lineRule="auto"/>
        <w:jc w:val="center"/>
        <w:rPr>
          <w:rFonts w:ascii="Times New Roman" w:hAnsi="Times New Roman"/>
          <w:b/>
          <w:sz w:val="24"/>
          <w:szCs w:val="24"/>
        </w:rPr>
      </w:pPr>
      <w:r w:rsidRPr="00263EA4">
        <w:rPr>
          <w:rFonts w:ascii="Times New Roman" w:hAnsi="Times New Roman"/>
          <w:b/>
          <w:sz w:val="24"/>
          <w:szCs w:val="24"/>
        </w:rPr>
        <w:t>ANALISIS KUALITAS BUTIR SOAL PADA KOMPETISI MATEMATIKA MENGGUNAKAN TEORI RESPON ITEM</w:t>
      </w:r>
      <w:r>
        <w:rPr>
          <w:rFonts w:ascii="Times New Roman" w:hAnsi="Times New Roman"/>
          <w:b/>
          <w:sz w:val="24"/>
          <w:szCs w:val="24"/>
        </w:rPr>
        <w:t xml:space="preserve"> </w:t>
      </w:r>
    </w:p>
    <w:p w14:paraId="367DBF10" w14:textId="77777777" w:rsidR="00C837C1" w:rsidRDefault="00C837C1">
      <w:pPr>
        <w:pStyle w:val="Judul2"/>
        <w:spacing w:before="0"/>
        <w:rPr>
          <w:rFonts w:ascii="Times New Roman" w:hAnsi="Times New Roman"/>
          <w:color w:val="000000"/>
          <w:sz w:val="20"/>
          <w:szCs w:val="20"/>
        </w:rPr>
      </w:pPr>
    </w:p>
    <w:p w14:paraId="1117965E" w14:textId="7E12BA39" w:rsidR="00C837C1" w:rsidRDefault="00263EA4">
      <w:pPr>
        <w:pStyle w:val="Judul2"/>
        <w:spacing w:before="0"/>
        <w:rPr>
          <w:rFonts w:ascii="Times New Roman" w:hAnsi="Times New Roman"/>
          <w:color w:val="000000"/>
          <w:sz w:val="20"/>
          <w:szCs w:val="20"/>
          <w:vertAlign w:val="superscript"/>
        </w:rPr>
      </w:pPr>
      <w:r>
        <w:rPr>
          <w:rFonts w:ascii="Times New Roman" w:hAnsi="Times New Roman"/>
          <w:color w:val="000000"/>
          <w:sz w:val="20"/>
          <w:szCs w:val="20"/>
        </w:rPr>
        <w:t>Andi Saparuddin Nur</w:t>
      </w:r>
      <w:r>
        <w:rPr>
          <w:rFonts w:ascii="Times New Roman" w:hAnsi="Times New Roman"/>
          <w:color w:val="000000"/>
          <w:sz w:val="20"/>
          <w:szCs w:val="20"/>
          <w:vertAlign w:val="superscript"/>
        </w:rPr>
        <w:t>1)*</w:t>
      </w:r>
      <w:r>
        <w:rPr>
          <w:rFonts w:ascii="Times New Roman" w:hAnsi="Times New Roman"/>
          <w:color w:val="000000"/>
          <w:sz w:val="20"/>
          <w:szCs w:val="20"/>
        </w:rPr>
        <w:t>, Dessy Rizki Suryani</w:t>
      </w:r>
      <w:r>
        <w:rPr>
          <w:rFonts w:ascii="Times New Roman" w:hAnsi="Times New Roman"/>
          <w:color w:val="000000"/>
          <w:sz w:val="20"/>
          <w:szCs w:val="20"/>
          <w:vertAlign w:val="superscript"/>
        </w:rPr>
        <w:t>2)</w:t>
      </w:r>
      <w:r>
        <w:rPr>
          <w:rFonts w:ascii="Times New Roman" w:hAnsi="Times New Roman"/>
          <w:color w:val="000000"/>
          <w:sz w:val="20"/>
          <w:szCs w:val="20"/>
        </w:rPr>
        <w:t>, Dian Mayasari</w:t>
      </w:r>
      <w:r>
        <w:rPr>
          <w:rFonts w:ascii="Times New Roman" w:hAnsi="Times New Roman"/>
          <w:color w:val="000000"/>
          <w:sz w:val="20"/>
          <w:szCs w:val="20"/>
          <w:vertAlign w:val="superscript"/>
        </w:rPr>
        <w:t>3)</w:t>
      </w:r>
    </w:p>
    <w:p w14:paraId="50F0478C" w14:textId="77777777" w:rsidR="00C837C1" w:rsidRDefault="00C837C1">
      <w:pPr>
        <w:spacing w:after="0"/>
        <w:rPr>
          <w:sz w:val="10"/>
          <w:szCs w:val="10"/>
        </w:rPr>
      </w:pPr>
    </w:p>
    <w:p w14:paraId="28675186" w14:textId="7F754B9E" w:rsidR="00C837C1" w:rsidRDefault="00000000">
      <w:pPr>
        <w:pStyle w:val="Judul2"/>
        <w:spacing w:before="0"/>
        <w:rPr>
          <w:rFonts w:ascii="Times New Roman" w:hAnsi="Times New Roman"/>
          <w:color w:val="000000"/>
          <w:sz w:val="20"/>
          <w:szCs w:val="20"/>
        </w:rPr>
      </w:pPr>
      <w:r>
        <w:rPr>
          <w:rFonts w:ascii="Times New Roman" w:hAnsi="Times New Roman"/>
          <w:color w:val="000000"/>
          <w:sz w:val="20"/>
          <w:szCs w:val="20"/>
          <w:vertAlign w:val="superscript"/>
        </w:rPr>
        <w:t>1</w:t>
      </w:r>
      <w:r w:rsidR="00263EA4">
        <w:rPr>
          <w:rFonts w:ascii="Times New Roman" w:hAnsi="Times New Roman"/>
          <w:color w:val="000000"/>
          <w:sz w:val="20"/>
          <w:szCs w:val="20"/>
          <w:vertAlign w:val="superscript"/>
        </w:rPr>
        <w:t>,2,3</w:t>
      </w:r>
      <w:r>
        <w:rPr>
          <w:rFonts w:ascii="Times New Roman" w:hAnsi="Times New Roman"/>
          <w:color w:val="000000"/>
          <w:sz w:val="20"/>
          <w:szCs w:val="20"/>
        </w:rPr>
        <w:t>Jurusan</w:t>
      </w:r>
      <w:r w:rsidR="00263EA4">
        <w:rPr>
          <w:rFonts w:ascii="Times New Roman" w:hAnsi="Times New Roman"/>
          <w:color w:val="000000"/>
          <w:sz w:val="20"/>
          <w:szCs w:val="20"/>
        </w:rPr>
        <w:t xml:space="preserve"> Pendidikan Matematika</w:t>
      </w:r>
      <w:r>
        <w:rPr>
          <w:rFonts w:ascii="Times New Roman" w:hAnsi="Times New Roman"/>
          <w:color w:val="000000"/>
          <w:sz w:val="20"/>
          <w:szCs w:val="20"/>
        </w:rPr>
        <w:t>, F</w:t>
      </w:r>
      <w:r w:rsidR="00263EA4">
        <w:rPr>
          <w:rFonts w:ascii="Times New Roman" w:hAnsi="Times New Roman"/>
          <w:color w:val="000000"/>
          <w:sz w:val="20"/>
          <w:szCs w:val="20"/>
        </w:rPr>
        <w:t>KIP</w:t>
      </w:r>
      <w:r>
        <w:rPr>
          <w:rFonts w:ascii="Times New Roman" w:hAnsi="Times New Roman"/>
          <w:color w:val="000000"/>
          <w:sz w:val="20"/>
          <w:szCs w:val="20"/>
        </w:rPr>
        <w:t>, Universitas</w:t>
      </w:r>
      <w:r w:rsidR="00263EA4">
        <w:rPr>
          <w:rFonts w:ascii="Times New Roman" w:hAnsi="Times New Roman"/>
          <w:color w:val="000000"/>
          <w:sz w:val="20"/>
          <w:szCs w:val="20"/>
        </w:rPr>
        <w:t xml:space="preserve"> Musamus</w:t>
      </w:r>
      <w:r>
        <w:rPr>
          <w:rFonts w:ascii="Times New Roman" w:hAnsi="Times New Roman"/>
          <w:color w:val="000000"/>
          <w:sz w:val="20"/>
          <w:szCs w:val="20"/>
        </w:rPr>
        <w:t>,</w:t>
      </w:r>
      <w:r w:rsidR="00263EA4">
        <w:rPr>
          <w:rFonts w:ascii="Times New Roman" w:hAnsi="Times New Roman"/>
          <w:color w:val="000000"/>
          <w:sz w:val="20"/>
          <w:szCs w:val="20"/>
        </w:rPr>
        <w:t xml:space="preserve"> Jalan Kamizaun Mopah Lama</w:t>
      </w:r>
      <w:r>
        <w:rPr>
          <w:rFonts w:ascii="Times New Roman" w:hAnsi="Times New Roman"/>
          <w:color w:val="000000"/>
          <w:sz w:val="20"/>
          <w:szCs w:val="20"/>
        </w:rPr>
        <w:t xml:space="preserve">, </w:t>
      </w:r>
      <w:r w:rsidR="00263EA4">
        <w:rPr>
          <w:rFonts w:ascii="Times New Roman" w:hAnsi="Times New Roman"/>
          <w:color w:val="000000"/>
          <w:sz w:val="20"/>
          <w:szCs w:val="20"/>
        </w:rPr>
        <w:t>Merauke</w:t>
      </w:r>
      <w:r>
        <w:rPr>
          <w:rFonts w:ascii="Times New Roman" w:hAnsi="Times New Roman"/>
          <w:color w:val="000000"/>
          <w:sz w:val="20"/>
          <w:szCs w:val="20"/>
        </w:rPr>
        <w:t>,</w:t>
      </w:r>
      <w:r w:rsidR="00263EA4">
        <w:rPr>
          <w:rFonts w:ascii="Times New Roman" w:hAnsi="Times New Roman"/>
          <w:color w:val="000000"/>
          <w:sz w:val="20"/>
          <w:szCs w:val="20"/>
        </w:rPr>
        <w:t xml:space="preserve"> 99611</w:t>
      </w:r>
      <w:r>
        <w:rPr>
          <w:rFonts w:ascii="Times New Roman" w:hAnsi="Times New Roman"/>
          <w:color w:val="000000"/>
          <w:sz w:val="20"/>
          <w:szCs w:val="20"/>
        </w:rPr>
        <w:t xml:space="preserve">, </w:t>
      </w:r>
      <w:r w:rsidR="00263EA4">
        <w:rPr>
          <w:rFonts w:ascii="Times New Roman" w:hAnsi="Times New Roman"/>
          <w:color w:val="000000"/>
          <w:sz w:val="20"/>
          <w:szCs w:val="20"/>
        </w:rPr>
        <w:t>Indonesia</w:t>
      </w:r>
    </w:p>
    <w:p w14:paraId="1EAF50F5" w14:textId="77777777" w:rsidR="00C837C1" w:rsidRDefault="00C837C1">
      <w:pPr>
        <w:pStyle w:val="Judul2"/>
        <w:spacing w:before="0"/>
        <w:rPr>
          <w:rFonts w:ascii="Times New Roman" w:hAnsi="Times New Roman"/>
          <w:color w:val="000000"/>
          <w:sz w:val="10"/>
          <w:szCs w:val="10"/>
        </w:rPr>
      </w:pPr>
    </w:p>
    <w:p w14:paraId="46C18139" w14:textId="2E0261EC" w:rsidR="00C837C1" w:rsidRDefault="00000000">
      <w:pPr>
        <w:spacing w:after="0" w:line="240" w:lineRule="auto"/>
        <w:rPr>
          <w:rFonts w:ascii="Times New Roman" w:hAnsi="Times New Roman"/>
          <w:i/>
          <w:sz w:val="20"/>
          <w:szCs w:val="20"/>
        </w:rPr>
      </w:pPr>
      <w:r>
        <w:rPr>
          <w:rFonts w:ascii="Times New Roman" w:hAnsi="Times New Roman"/>
          <w:i/>
          <w:sz w:val="20"/>
          <w:szCs w:val="20"/>
          <w:vertAlign w:val="superscript"/>
        </w:rPr>
        <w:t>*</w:t>
      </w:r>
      <w:r>
        <w:rPr>
          <w:rFonts w:ascii="Times New Roman" w:hAnsi="Times New Roman"/>
          <w:i/>
          <w:sz w:val="20"/>
          <w:szCs w:val="20"/>
        </w:rPr>
        <w:t>email koresponden</w:t>
      </w:r>
      <w:r w:rsidR="00263EA4">
        <w:rPr>
          <w:rFonts w:ascii="Times New Roman" w:hAnsi="Times New Roman"/>
          <w:i/>
          <w:sz w:val="20"/>
          <w:szCs w:val="20"/>
        </w:rPr>
        <w:t xml:space="preserve">: </w:t>
      </w:r>
      <w:hyperlink r:id="rId9">
        <w:r w:rsidR="00263EA4" w:rsidRPr="00263EA4">
          <w:rPr>
            <w:rFonts w:ascii="Times New Roman" w:hAnsi="Times New Roman"/>
            <w:color w:val="0000FF"/>
            <w:sz w:val="20"/>
            <w:szCs w:val="20"/>
            <w:u w:val="single"/>
          </w:rPr>
          <w:t>andisaparuddin@unmus.ac.id</w:t>
        </w:r>
      </w:hyperlink>
    </w:p>
    <w:p w14:paraId="088746B8" w14:textId="77777777" w:rsidR="00C837C1" w:rsidRDefault="00C837C1">
      <w:pPr>
        <w:spacing w:after="0" w:line="240" w:lineRule="auto"/>
        <w:rPr>
          <w:rFonts w:ascii="Times New Roman" w:hAnsi="Times New Roman"/>
          <w:i/>
          <w:sz w:val="10"/>
          <w:szCs w:val="10"/>
        </w:rPr>
      </w:pPr>
    </w:p>
    <w:tbl>
      <w:tblPr>
        <w:tblStyle w:val="a1"/>
        <w:tblW w:w="9000" w:type="dxa"/>
        <w:tblBorders>
          <w:top w:val="single" w:sz="18" w:space="0" w:color="000000"/>
          <w:left w:val="single" w:sz="4" w:space="0" w:color="000000"/>
          <w:bottom w:val="single" w:sz="18" w:space="0" w:color="000000"/>
          <w:right w:val="single" w:sz="4" w:space="0" w:color="000000"/>
          <w:insideH w:val="single" w:sz="18" w:space="0" w:color="000000"/>
          <w:insideV w:val="single" w:sz="4" w:space="0" w:color="000000"/>
        </w:tblBorders>
        <w:tblLayout w:type="fixed"/>
        <w:tblLook w:val="04A0" w:firstRow="1" w:lastRow="0" w:firstColumn="1" w:lastColumn="0" w:noHBand="0" w:noVBand="1"/>
      </w:tblPr>
      <w:tblGrid>
        <w:gridCol w:w="2520"/>
        <w:gridCol w:w="6480"/>
      </w:tblGrid>
      <w:tr w:rsidR="00C837C1" w14:paraId="25FC8154" w14:textId="77777777" w:rsidTr="00C837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top w:val="single" w:sz="12" w:space="0" w:color="000000"/>
              <w:bottom w:val="single" w:sz="12" w:space="0" w:color="000000"/>
            </w:tcBorders>
            <w:shd w:val="clear" w:color="auto" w:fill="FFFFFF"/>
          </w:tcPr>
          <w:p w14:paraId="48B0C09C" w14:textId="77777777" w:rsidR="00C837C1" w:rsidRDefault="00000000">
            <w:pPr>
              <w:jc w:val="center"/>
              <w:rPr>
                <w:rFonts w:ascii="Times New Roman" w:hAnsi="Times New Roman"/>
                <w:sz w:val="20"/>
                <w:szCs w:val="20"/>
              </w:rPr>
            </w:pPr>
            <w:r>
              <w:rPr>
                <w:rFonts w:ascii="Times New Roman" w:hAnsi="Times New Roman"/>
                <w:sz w:val="20"/>
                <w:szCs w:val="20"/>
              </w:rPr>
              <w:t>ARTICLE INFO</w:t>
            </w:r>
          </w:p>
        </w:tc>
        <w:tc>
          <w:tcPr>
            <w:tcW w:w="6480" w:type="dxa"/>
            <w:tcBorders>
              <w:top w:val="single" w:sz="12" w:space="0" w:color="000000"/>
              <w:bottom w:val="single" w:sz="12" w:space="0" w:color="000000"/>
            </w:tcBorders>
            <w:shd w:val="clear" w:color="auto" w:fill="FFFFFF"/>
          </w:tcPr>
          <w:p w14:paraId="3FD9EA40" w14:textId="77777777" w:rsidR="00C837C1"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ABSTRAK</w:t>
            </w:r>
          </w:p>
        </w:tc>
      </w:tr>
      <w:tr w:rsidR="00C837C1" w14:paraId="33DC1BA1" w14:textId="77777777" w:rsidTr="00C837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vMerge w:val="restart"/>
            <w:tcBorders>
              <w:top w:val="single" w:sz="12" w:space="0" w:color="000000"/>
            </w:tcBorders>
            <w:shd w:val="clear" w:color="auto" w:fill="FFFFFF"/>
          </w:tcPr>
          <w:p w14:paraId="62FA3274" w14:textId="77777777" w:rsidR="00C837C1" w:rsidRDefault="00000000">
            <w:pPr>
              <w:rPr>
                <w:rFonts w:ascii="Times New Roman" w:hAnsi="Times New Roman"/>
                <w:i/>
                <w:sz w:val="20"/>
                <w:szCs w:val="20"/>
              </w:rPr>
            </w:pPr>
            <w:r>
              <w:rPr>
                <w:rFonts w:ascii="Times New Roman" w:hAnsi="Times New Roman"/>
                <w:i/>
                <w:sz w:val="20"/>
                <w:szCs w:val="20"/>
              </w:rPr>
              <w:t>Article History:</w:t>
            </w:r>
          </w:p>
          <w:p w14:paraId="336E7C29" w14:textId="77777777" w:rsidR="00C837C1" w:rsidRDefault="00000000">
            <w:pPr>
              <w:rPr>
                <w:rFonts w:ascii="Times New Roman" w:hAnsi="Times New Roman"/>
                <w:sz w:val="20"/>
                <w:szCs w:val="20"/>
              </w:rPr>
            </w:pPr>
            <w:r>
              <w:rPr>
                <w:rFonts w:ascii="Times New Roman" w:hAnsi="Times New Roman"/>
                <w:b w:val="0"/>
                <w:sz w:val="20"/>
                <w:szCs w:val="20"/>
              </w:rPr>
              <w:t>Received: dd/mm/yyyy</w:t>
            </w:r>
          </w:p>
          <w:p w14:paraId="309DF994" w14:textId="77777777" w:rsidR="00C837C1" w:rsidRDefault="00000000">
            <w:pPr>
              <w:rPr>
                <w:rFonts w:ascii="Times New Roman" w:hAnsi="Times New Roman"/>
                <w:sz w:val="20"/>
                <w:szCs w:val="20"/>
              </w:rPr>
            </w:pPr>
            <w:r>
              <w:rPr>
                <w:rFonts w:ascii="Times New Roman" w:hAnsi="Times New Roman"/>
                <w:b w:val="0"/>
                <w:sz w:val="20"/>
                <w:szCs w:val="20"/>
              </w:rPr>
              <w:t>Revised: dd/mm/yyyy</w:t>
            </w:r>
          </w:p>
          <w:p w14:paraId="377C5D96" w14:textId="77777777" w:rsidR="00C837C1" w:rsidRDefault="00000000">
            <w:pPr>
              <w:rPr>
                <w:rFonts w:ascii="Times New Roman" w:hAnsi="Times New Roman"/>
                <w:sz w:val="20"/>
                <w:szCs w:val="20"/>
              </w:rPr>
            </w:pPr>
            <w:r>
              <w:rPr>
                <w:rFonts w:ascii="Times New Roman" w:hAnsi="Times New Roman"/>
                <w:b w:val="0"/>
                <w:sz w:val="20"/>
                <w:szCs w:val="20"/>
              </w:rPr>
              <w:t>Accepted: dd/mm/yyyy</w:t>
            </w:r>
          </w:p>
        </w:tc>
        <w:tc>
          <w:tcPr>
            <w:tcW w:w="6480" w:type="dxa"/>
            <w:tcBorders>
              <w:top w:val="single" w:sz="12" w:space="0" w:color="000000"/>
              <w:bottom w:val="single" w:sz="12" w:space="0" w:color="000000"/>
            </w:tcBorders>
            <w:shd w:val="clear" w:color="auto" w:fill="FFFFFF"/>
          </w:tcPr>
          <w:p w14:paraId="391F0D86" w14:textId="5DBC0C63" w:rsidR="00C837C1" w:rsidRPr="00263EA4" w:rsidRDefault="00263EA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3EA4">
              <w:rPr>
                <w:rFonts w:ascii="Times New Roman" w:hAnsi="Times New Roman"/>
                <w:color w:val="000000"/>
                <w:sz w:val="20"/>
                <w:szCs w:val="20"/>
              </w:rPr>
              <w:t>Kualitas butir soal pada kompetisi matematika merupakan faktor yang wajib terpenuhi agar mampu menyeleksi peserta dengan kemampuan terbaik. Adakalanya peserta yang lolos pada babak penyisihan memanfaatkan kelemahan butir soal. Namun demikian, pendekatan klasik tidak mampu menganalisis kelemahan butir soal sehingga diperlukan pendekatan teori respon item untuk memperoleh gambaran kemampuan peserta. Penelitian ini bertujuan menganalisis kualitas butir soal yang digunakan pada babak penyisihan competition of mathematics (Comath) Universitas Musamus tahun 2023 menggunakan teori respon item. Terdapat 25 butir soal pilihan ganda dengan jumlah peserta sebanyak 24 tim. Teknik analisis menggunakan pendekatan respon item model rasch dengan bantuan software Ministep. Hasil penelitian menunjukkan skor reliabilitas butir item dan peserta pada kategori baik dengan koefisien alpha cronbach sebesar 0,91. Rata-rata kemampuan peserta berada di bawah item dengan -0,35 logit. Nilai Outfit MNSQ dan Outfit ZSTD berada pada kategori fit yang berarti bahwa  seluruh item mampu mendeksripsikan kemampuan peserta secara rasional. Instrumen soal yang digunakan fit (cocok) dengan Model Rasch dalam menyeleksi kemampuan peserta dengan baik</w:t>
            </w:r>
            <w:r w:rsidRPr="00263EA4">
              <w:rPr>
                <w:rFonts w:ascii="Times New Roman" w:hAnsi="Times New Roman"/>
                <w:sz w:val="20"/>
                <w:szCs w:val="20"/>
              </w:rPr>
              <w:t>.</w:t>
            </w:r>
          </w:p>
          <w:p w14:paraId="775692D6" w14:textId="77777777" w:rsidR="00C837C1" w:rsidRDefault="00C837C1">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p w14:paraId="4F4C0EAE" w14:textId="767079C0" w:rsidR="00C837C1" w:rsidRDefault="0000000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b/>
                <w:sz w:val="20"/>
                <w:szCs w:val="20"/>
              </w:rPr>
              <w:t>Kata kunci:</w:t>
            </w:r>
            <w:r>
              <w:rPr>
                <w:rFonts w:ascii="Times New Roman" w:hAnsi="Times New Roman"/>
                <w:sz w:val="20"/>
                <w:szCs w:val="20"/>
              </w:rPr>
              <w:t xml:space="preserve"> </w:t>
            </w:r>
            <w:r w:rsidR="00263EA4" w:rsidRPr="00263EA4">
              <w:rPr>
                <w:rFonts w:ascii="Times New Roman" w:hAnsi="Times New Roman"/>
                <w:color w:val="000000"/>
                <w:sz w:val="20"/>
                <w:szCs w:val="20"/>
              </w:rPr>
              <w:t>Butir soal, kompetisi matematika, model rasch, pendekatan respon item</w:t>
            </w:r>
            <w:r w:rsidR="00263EA4">
              <w:rPr>
                <w:rFonts w:ascii="Times New Roman" w:hAnsi="Times New Roman"/>
                <w:sz w:val="20"/>
                <w:szCs w:val="20"/>
              </w:rPr>
              <w:t xml:space="preserve"> </w:t>
            </w:r>
          </w:p>
        </w:tc>
      </w:tr>
      <w:tr w:rsidR="00C837C1" w14:paraId="1559355D" w14:textId="77777777" w:rsidTr="00C837C1">
        <w:tc>
          <w:tcPr>
            <w:cnfStyle w:val="001000000000" w:firstRow="0" w:lastRow="0" w:firstColumn="1" w:lastColumn="0" w:oddVBand="0" w:evenVBand="0" w:oddHBand="0" w:evenHBand="0" w:firstRowFirstColumn="0" w:firstRowLastColumn="0" w:lastRowFirstColumn="0" w:lastRowLastColumn="0"/>
            <w:tcW w:w="2520" w:type="dxa"/>
            <w:vMerge/>
            <w:tcBorders>
              <w:top w:val="single" w:sz="12" w:space="0" w:color="000000"/>
            </w:tcBorders>
            <w:shd w:val="clear" w:color="auto" w:fill="FFFFFF"/>
          </w:tcPr>
          <w:p w14:paraId="1E1CB0FA" w14:textId="77777777" w:rsidR="00C837C1" w:rsidRDefault="00C837C1">
            <w:pPr>
              <w:widowControl w:val="0"/>
              <w:pBdr>
                <w:top w:val="nil"/>
                <w:left w:val="nil"/>
                <w:bottom w:val="nil"/>
                <w:right w:val="nil"/>
                <w:between w:val="nil"/>
              </w:pBdr>
              <w:spacing w:line="276" w:lineRule="auto"/>
              <w:rPr>
                <w:rFonts w:ascii="Times New Roman" w:hAnsi="Times New Roman"/>
                <w:sz w:val="20"/>
                <w:szCs w:val="20"/>
              </w:rPr>
            </w:pPr>
          </w:p>
        </w:tc>
        <w:tc>
          <w:tcPr>
            <w:tcW w:w="6480" w:type="dxa"/>
            <w:tcBorders>
              <w:top w:val="single" w:sz="12" w:space="0" w:color="000000"/>
              <w:bottom w:val="single" w:sz="12" w:space="0" w:color="000000"/>
            </w:tcBorders>
            <w:shd w:val="clear" w:color="auto" w:fill="FFFFFF"/>
          </w:tcPr>
          <w:p w14:paraId="4DBE3738" w14:textId="77777777" w:rsidR="00C837C1" w:rsidRDefault="0000000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Pr>
                <w:rFonts w:ascii="Times New Roman" w:hAnsi="Times New Roman"/>
                <w:sz w:val="20"/>
                <w:szCs w:val="20"/>
              </w:rPr>
              <w:t xml:space="preserve">                                                    </w:t>
            </w:r>
            <w:r>
              <w:rPr>
                <w:rFonts w:ascii="Times New Roman" w:hAnsi="Times New Roman"/>
                <w:b/>
                <w:sz w:val="20"/>
                <w:szCs w:val="20"/>
              </w:rPr>
              <w:t>ABSTRACT</w:t>
            </w:r>
          </w:p>
        </w:tc>
      </w:tr>
      <w:tr w:rsidR="00C837C1" w14:paraId="0787154B" w14:textId="77777777" w:rsidTr="00C837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vMerge/>
            <w:tcBorders>
              <w:top w:val="single" w:sz="12" w:space="0" w:color="000000"/>
            </w:tcBorders>
            <w:shd w:val="clear" w:color="auto" w:fill="FFFFFF"/>
          </w:tcPr>
          <w:p w14:paraId="1A60F858" w14:textId="77777777" w:rsidR="00C837C1" w:rsidRDefault="00C837C1">
            <w:pPr>
              <w:widowControl w:val="0"/>
              <w:pBdr>
                <w:top w:val="nil"/>
                <w:left w:val="nil"/>
                <w:bottom w:val="nil"/>
                <w:right w:val="nil"/>
                <w:between w:val="nil"/>
              </w:pBdr>
              <w:spacing w:line="276" w:lineRule="auto"/>
              <w:rPr>
                <w:rFonts w:ascii="Times New Roman" w:hAnsi="Times New Roman"/>
                <w:sz w:val="20"/>
                <w:szCs w:val="20"/>
              </w:rPr>
            </w:pPr>
          </w:p>
        </w:tc>
        <w:tc>
          <w:tcPr>
            <w:tcW w:w="6480" w:type="dxa"/>
            <w:tcBorders>
              <w:top w:val="single" w:sz="12" w:space="0" w:color="000000"/>
              <w:bottom w:val="single" w:sz="12" w:space="0" w:color="000000"/>
            </w:tcBorders>
            <w:shd w:val="clear" w:color="auto" w:fill="FFFFFF"/>
          </w:tcPr>
          <w:p w14:paraId="15240D5B" w14:textId="57106663" w:rsidR="00C837C1" w:rsidRDefault="00263EA4">
            <w:pPr>
              <w:tabs>
                <w:tab w:val="left" w:pos="3060"/>
                <w:tab w:val="left" w:pos="3420"/>
              </w:tabs>
              <w:ind w:right="2"/>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color w:val="000000"/>
                <w:sz w:val="20"/>
                <w:szCs w:val="20"/>
              </w:rPr>
            </w:pPr>
            <w:r w:rsidRPr="00263EA4">
              <w:rPr>
                <w:rFonts w:ascii="Times New Roman" w:hAnsi="Times New Roman"/>
                <w:i/>
                <w:color w:val="000000"/>
                <w:sz w:val="20"/>
                <w:szCs w:val="20"/>
              </w:rPr>
              <w:t>The quality of the questions in the mathematics competition is a factor that must be met in order to be able to select participants with the best abilities. Sometimes participants who pass the preliminary round take advantage of the weaknesses of the questions. However, the classical approach is unable to analyze the weaknesses of the questions so that an item response theory approach is needed to obtain an overview of the participants' abilities. This study aims to analyze the quality of the questions used in the preliminary round of the 2023 Musamus University Competition of Mathematics (Comath) using item response theory. There are 25 multiple choice questions with 24 teams participating. The analysis technique uses the Rasch model item response approach with the help of Ministep software. The results of the study showed that the reliability scores of the items and participants were in the good category with a Cronbach alpha coefficient of 0.91. The average ability of the participants was below the item with -0.35 logit. The Outfit MNSQ and Outfit ZSTD values were in the fit category, meaning that all items were able to describe the participants' abilities rationally. The question instrument used fit the Rasch Model in selecting participants' abilities well</w:t>
            </w:r>
            <w:r>
              <w:rPr>
                <w:rFonts w:ascii="Times New Roman" w:hAnsi="Times New Roman"/>
                <w:i/>
                <w:color w:val="000000"/>
                <w:sz w:val="20"/>
                <w:szCs w:val="20"/>
              </w:rPr>
              <w:t xml:space="preserve">. </w:t>
            </w:r>
          </w:p>
          <w:p w14:paraId="2321172E" w14:textId="77777777" w:rsidR="00C837C1" w:rsidRDefault="00C837C1">
            <w:pPr>
              <w:ind w:right="285"/>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color w:val="000000"/>
                <w:sz w:val="20"/>
                <w:szCs w:val="20"/>
              </w:rPr>
            </w:pPr>
          </w:p>
          <w:p w14:paraId="4782FF40" w14:textId="0A66E532" w:rsidR="00C837C1" w:rsidRDefault="0000000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r>
              <w:rPr>
                <w:rFonts w:ascii="Times New Roman" w:hAnsi="Times New Roman"/>
                <w:b/>
                <w:i/>
                <w:color w:val="000000"/>
                <w:sz w:val="20"/>
                <w:szCs w:val="20"/>
              </w:rPr>
              <w:t>Keywords:</w:t>
            </w:r>
            <w:r w:rsidR="00263EA4" w:rsidRPr="00263EA4">
              <w:rPr>
                <w:rFonts w:ascii="Times New Roman" w:hAnsi="Times New Roman"/>
                <w:i/>
                <w:color w:val="000000"/>
                <w:sz w:val="20"/>
                <w:szCs w:val="20"/>
              </w:rPr>
              <w:t xml:space="preserve"> </w:t>
            </w:r>
            <w:r w:rsidR="00263EA4">
              <w:rPr>
                <w:rFonts w:ascii="Times New Roman" w:hAnsi="Times New Roman"/>
                <w:i/>
                <w:color w:val="000000"/>
                <w:sz w:val="20"/>
                <w:szCs w:val="20"/>
              </w:rPr>
              <w:t>I</w:t>
            </w:r>
            <w:r w:rsidR="00263EA4" w:rsidRPr="00263EA4">
              <w:rPr>
                <w:rFonts w:ascii="Times New Roman" w:hAnsi="Times New Roman"/>
                <w:i/>
                <w:color w:val="000000"/>
                <w:sz w:val="20"/>
                <w:szCs w:val="20"/>
              </w:rPr>
              <w:t>tem test, mathematics competition, rasch model, item response approach</w:t>
            </w:r>
          </w:p>
        </w:tc>
      </w:tr>
      <w:tr w:rsidR="00C837C1" w14:paraId="5B3C9B4B" w14:textId="77777777" w:rsidTr="00C837C1">
        <w:tc>
          <w:tcPr>
            <w:cnfStyle w:val="001000000000" w:firstRow="0" w:lastRow="0" w:firstColumn="1" w:lastColumn="0" w:oddVBand="0" w:evenVBand="0" w:oddHBand="0" w:evenHBand="0" w:firstRowFirstColumn="0" w:firstRowLastColumn="0" w:lastRowFirstColumn="0" w:lastRowLastColumn="0"/>
            <w:tcW w:w="2520" w:type="dxa"/>
            <w:vMerge/>
            <w:tcBorders>
              <w:top w:val="single" w:sz="12" w:space="0" w:color="000000"/>
            </w:tcBorders>
            <w:shd w:val="clear" w:color="auto" w:fill="FFFFFF"/>
          </w:tcPr>
          <w:p w14:paraId="644885F5" w14:textId="77777777" w:rsidR="00C837C1" w:rsidRDefault="00C837C1">
            <w:pPr>
              <w:widowControl w:val="0"/>
              <w:pBdr>
                <w:top w:val="nil"/>
                <w:left w:val="nil"/>
                <w:bottom w:val="nil"/>
                <w:right w:val="nil"/>
                <w:between w:val="nil"/>
              </w:pBdr>
              <w:spacing w:line="276" w:lineRule="auto"/>
              <w:rPr>
                <w:rFonts w:ascii="Times New Roman" w:hAnsi="Times New Roman"/>
                <w:i/>
                <w:sz w:val="20"/>
                <w:szCs w:val="20"/>
              </w:rPr>
            </w:pPr>
          </w:p>
        </w:tc>
        <w:tc>
          <w:tcPr>
            <w:tcW w:w="6480" w:type="dxa"/>
            <w:tcBorders>
              <w:top w:val="single" w:sz="12" w:space="0" w:color="000000"/>
              <w:bottom w:val="single" w:sz="12" w:space="0" w:color="000000"/>
            </w:tcBorders>
            <w:shd w:val="clear" w:color="auto" w:fill="FFFFFF"/>
          </w:tcPr>
          <w:p w14:paraId="4D47EC2F" w14:textId="77777777" w:rsidR="00C837C1" w:rsidRDefault="00000000">
            <w:pPr>
              <w:pBdr>
                <w:top w:val="nil"/>
                <w:left w:val="nil"/>
                <w:bottom w:val="nil"/>
                <w:right w:val="nil"/>
                <w:between w:val="nil"/>
              </w:pBdr>
              <w:jc w:val="right"/>
              <w:cnfStyle w:val="000000000000" w:firstRow="0" w:lastRow="0" w:firstColumn="0" w:lastColumn="0" w:oddVBand="0" w:evenVBand="0" w:oddHBand="0" w:evenHBand="0" w:firstRowFirstColumn="0" w:firstRowLastColumn="0" w:lastRowFirstColumn="0" w:lastRowLastColumn="0"/>
              <w:rPr>
                <w:b/>
                <w:color w:val="000000"/>
                <w:sz w:val="18"/>
                <w:szCs w:val="18"/>
              </w:rPr>
            </w:pPr>
            <w:r>
              <w:rPr>
                <w:rFonts w:ascii="Times New Roman" w:hAnsi="Times New Roman"/>
                <w:color w:val="000000"/>
                <w:sz w:val="18"/>
                <w:szCs w:val="18"/>
              </w:rPr>
              <w:t xml:space="preserve">This is an open access article under the </w:t>
            </w:r>
            <w:hyperlink r:id="rId10">
              <w:r w:rsidR="00C837C1">
                <w:rPr>
                  <w:rFonts w:ascii="Times New Roman" w:hAnsi="Times New Roman"/>
                  <w:color w:val="0563C1"/>
                  <w:sz w:val="18"/>
                  <w:szCs w:val="18"/>
                  <w:u w:val="single"/>
                </w:rPr>
                <w:t>CC-BY-SA</w:t>
              </w:r>
            </w:hyperlink>
            <w:r>
              <w:rPr>
                <w:rFonts w:ascii="Times New Roman" w:hAnsi="Times New Roman"/>
                <w:color w:val="000000"/>
                <w:sz w:val="18"/>
                <w:szCs w:val="18"/>
              </w:rPr>
              <w:t xml:space="preserve"> license </w:t>
            </w:r>
            <w:r>
              <w:rPr>
                <w:b/>
                <w:color w:val="000000"/>
                <w:sz w:val="18"/>
                <w:szCs w:val="18"/>
              </w:rPr>
              <w:t xml:space="preserve">  </w:t>
            </w:r>
            <w:r>
              <w:rPr>
                <w:b/>
                <w:noProof/>
                <w:sz w:val="20"/>
                <w:szCs w:val="20"/>
              </w:rPr>
              <w:drawing>
                <wp:inline distT="114300" distB="114300" distL="114300" distR="114300" wp14:anchorId="4BDD6240" wp14:editId="070F08EB">
                  <wp:extent cx="572453" cy="204042"/>
                  <wp:effectExtent l="0" t="0" r="0" b="0"/>
                  <wp:docPr id="15670059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72453" cy="204042"/>
                          </a:xfrm>
                          <a:prstGeom prst="rect">
                            <a:avLst/>
                          </a:prstGeom>
                          <a:ln/>
                        </pic:spPr>
                      </pic:pic>
                    </a:graphicData>
                  </a:graphic>
                </wp:inline>
              </w:drawing>
            </w:r>
          </w:p>
        </w:tc>
      </w:tr>
    </w:tbl>
    <w:p w14:paraId="3F1E6C61" w14:textId="77777777" w:rsidR="00C837C1" w:rsidRDefault="00C837C1">
      <w:pPr>
        <w:pBdr>
          <w:top w:val="nil"/>
          <w:left w:val="nil"/>
          <w:bottom w:val="nil"/>
          <w:right w:val="nil"/>
          <w:between w:val="nil"/>
        </w:pBdr>
        <w:spacing w:after="0" w:line="240" w:lineRule="auto"/>
        <w:jc w:val="both"/>
        <w:rPr>
          <w:b/>
          <w:color w:val="000000"/>
          <w:sz w:val="20"/>
          <w:szCs w:val="20"/>
        </w:rPr>
      </w:pPr>
    </w:p>
    <w:p w14:paraId="0D30A0CE" w14:textId="77777777" w:rsidR="00C837C1" w:rsidRDefault="00000000">
      <w:pPr>
        <w:pBdr>
          <w:top w:val="nil"/>
          <w:left w:val="nil"/>
          <w:bottom w:val="nil"/>
          <w:right w:val="nil"/>
          <w:between w:val="nil"/>
        </w:pBdr>
        <w:spacing w:after="0" w:line="240" w:lineRule="auto"/>
        <w:jc w:val="both"/>
        <w:rPr>
          <w:rFonts w:ascii="Times New Roman" w:hAnsi="Times New Roman"/>
          <w:color w:val="000000"/>
          <w:sz w:val="20"/>
          <w:szCs w:val="20"/>
        </w:rPr>
      </w:pPr>
      <w:r>
        <w:rPr>
          <w:rFonts w:ascii="Times New Roman" w:hAnsi="Times New Roman"/>
          <w:b/>
          <w:sz w:val="20"/>
          <w:szCs w:val="20"/>
        </w:rPr>
        <w:t>Cara Menulis Sitasi</w:t>
      </w:r>
      <w:r>
        <w:rPr>
          <w:rFonts w:ascii="Times New Roman" w:hAnsi="Times New Roman"/>
          <w:b/>
          <w:color w:val="000000"/>
          <w:sz w:val="20"/>
          <w:szCs w:val="20"/>
        </w:rPr>
        <w:t xml:space="preserve">:  </w:t>
      </w:r>
      <w:r>
        <w:rPr>
          <w:rFonts w:ascii="Times New Roman" w:hAnsi="Times New Roman"/>
          <w:color w:val="000000"/>
          <w:sz w:val="20"/>
          <w:szCs w:val="20"/>
        </w:rPr>
        <w:t xml:space="preserve">Penulis, A., Penulis B. (2020). Judul artikel. </w:t>
      </w:r>
      <w:r>
        <w:rPr>
          <w:rFonts w:ascii="Times New Roman" w:hAnsi="Times New Roman"/>
          <w:i/>
          <w:color w:val="000000"/>
          <w:sz w:val="20"/>
          <w:szCs w:val="20"/>
        </w:rPr>
        <w:t xml:space="preserve">SIGMA: Jurnal Pendidikan Matematika, nomor volume (nomor issue), halaman. </w:t>
      </w:r>
      <w:hyperlink r:id="rId12">
        <w:r w:rsidR="00C837C1">
          <w:rPr>
            <w:rFonts w:ascii="Times New Roman" w:hAnsi="Times New Roman"/>
            <w:color w:val="0563C1"/>
            <w:sz w:val="20"/>
            <w:szCs w:val="20"/>
            <w:highlight w:val="white"/>
            <w:u w:val="single"/>
          </w:rPr>
          <w:t>https://doi.org/10.26618/sigma.v14i2.xxxx</w:t>
        </w:r>
      </w:hyperlink>
    </w:p>
    <w:p w14:paraId="1D95B0F7" w14:textId="77777777" w:rsidR="00C837C1" w:rsidRDefault="00000000">
      <w:pPr>
        <w:pBdr>
          <w:top w:val="nil"/>
          <w:left w:val="nil"/>
          <w:bottom w:val="nil"/>
          <w:right w:val="nil"/>
          <w:between w:val="nil"/>
        </w:pBdr>
        <w:spacing w:before="480" w:after="0"/>
        <w:jc w:val="both"/>
        <w:rPr>
          <w:rFonts w:ascii="Times New Roman" w:hAnsi="Times New Roman"/>
          <w:b/>
          <w:color w:val="000000"/>
          <w:sz w:val="24"/>
          <w:szCs w:val="24"/>
        </w:rPr>
      </w:pPr>
      <w:r>
        <w:rPr>
          <w:rFonts w:ascii="Times New Roman" w:hAnsi="Times New Roman"/>
          <w:b/>
          <w:color w:val="000000"/>
          <w:sz w:val="24"/>
          <w:szCs w:val="24"/>
        </w:rPr>
        <w:lastRenderedPageBreak/>
        <w:t>Pendahuluan</w:t>
      </w:r>
    </w:p>
    <w:p w14:paraId="7E6A2CCE" w14:textId="33680565" w:rsidR="004E1B38" w:rsidRPr="004E1B38" w:rsidRDefault="004E1B38" w:rsidP="00B31783">
      <w:pPr>
        <w:spacing w:after="0"/>
        <w:ind w:firstLine="720"/>
        <w:jc w:val="both"/>
        <w:rPr>
          <w:rFonts w:ascii="Times New Roman" w:hAnsi="Times New Roman"/>
          <w:sz w:val="24"/>
          <w:szCs w:val="24"/>
        </w:rPr>
      </w:pPr>
      <w:r w:rsidRPr="004E1B38">
        <w:rPr>
          <w:rFonts w:ascii="Times New Roman" w:hAnsi="Times New Roman"/>
          <w:sz w:val="24"/>
          <w:szCs w:val="24"/>
        </w:rPr>
        <w:t xml:space="preserve">Kualitas butir soal sangat diperlukan untuk mengetahui layak tidaknya soal digunakan dalam suatu penilaian </w:t>
      </w:r>
      <w:r w:rsidRPr="004E1B38">
        <w:rPr>
          <w:rFonts w:ascii="Times New Roman" w:hAnsi="Times New Roman"/>
          <w:sz w:val="24"/>
          <w:szCs w:val="24"/>
        </w:rPr>
        <w:fldChar w:fldCharType="begin" w:fldLock="1"/>
      </w:r>
      <w:r w:rsidR="00D32B10">
        <w:rPr>
          <w:rFonts w:ascii="Times New Roman" w:hAnsi="Times New Roman"/>
          <w:sz w:val="24"/>
          <w:szCs w:val="24"/>
        </w:rPr>
        <w:instrText>ADDIN CSL_CITATION {"citationItems":[{"id":"ITEM-1","itemData":{"ISBN":"9786026021304","abstract":"Proses pembelajaran berdasarkan tuntutan kurikulum 2013 menggunakan pendekatan saintifik, dalam pendekatan saintifik siswa diharapkan memiliki berbagai keterampilan salah satunya keterampilan berpikir kritis. Keterampilan berpikir kritis sangat penting untuk dilatih selama pembelajaran dikelas, karena siswa dengan kemampuan berpikir yang baik memberi dampak pada kemampuannya dalam merencanakan strategi dan taktik untuk meraih kesuksesan di abad 21. Penelitian ini bertujuan untuk memperoleh gambaran mengenai profil keterampilan berpikir kritis siswa SMA Batik 2 Surakarta pada materi fluida dinamis. Metode yang digunakan dalam penelitian ini adalah metode deskriptif kualitatif. Pengumpulan data mengenai ketercapaian keterampilan berpikir kritis dengan memberikan instrumen soal berbentuk uraian, yang diadobsi dari soal-soal Ujian Nasional (UN) sebanyak 4 item. Penyebaran instrumen diberikan di kelas XI MIA sebanyak 99 siswa. Berdasarkan hasil analisis data, keterampilan berpikir kritis siswa pada indikator Focus (23%), Reason (22%), Inference (15%), Situation (16%), Clarity (14%), and Overview (10%). Hasil analisis data menunjukkan bahwa keterampilan berpikir kritis siswa di SMA Batik 2 Surakarta masih tergolong rendah","author":[{"dropping-particle":"","family":"Sumintono","given":"Bambang","non-dropping-particle":"","parse-names":false,"suffix":""}],"container-title":"Prosiding Seminar Nasional Pendidikan IPA","id":"ITEM-1","issued":{"date-parts":[["2016"]]},"page":"19-32","publisher":"Unlam Press","publisher-place":"Banjarmasin","title":"PENILAIAN KETERAMPILAN BERPIKIR TINGKAT TINGGI: APLIKASI PEMODELAN RASCH PADA PENDIDIKAN","type":"paper-conference"},"uris":["http://www.mendeley.com/documents/?uuid=0eaf86b4-e178-4712-9228-0cc63b752dfb"]},{"id":"ITEM-2","itemData":{"DOI":"10.24127/ajpm.v11i4.5908","ISSN":"2089-8703","abstract":"Pentingnya evaluasi hasil belajar untuk memberikan gambaran tentang informasi yang diterima oleh\nindividu siswa tentang aktivitas dan kualitas kompetensi yang diperoleh dalam pembelajaran. Penelitian\nini menerapkan metodologi penelitian yang bersifat evaluasi dengan pendekatan deskriptif kuantitatif.\nPenelitian ini dilaksanakan di SMA Negeri 1 Wonogiri. Subjek dalam penelitian ini 286 siswa kelas X\nMIPA. Evaluasi dalam penelitian ini dilakukan menggunakan instrumen 12 butir soal matematika materi\nfungsi eksponensial dan fungsi logaritma. Bertujuan untuk mengevaluasi dan mendeskripsikan kualitas\nsoal matematika siswa pada materi fungsi eksponensial dan fungsi logaritma memenuhi kriteria atau\ntidak. Teknik pengumpulan data menggunakan bantuan software QUEST. Data yang dikumpulkan\ndiperiksa menggunakan metodologi Item Response Theory (IRT) Rasch. Analisis dilaksanakan dengan\nmenggunakan software QUEST. Hasil temuan analisis item mengungkapkan bahwa 10 item dengan nilai\nINFIT MNSQ berkisar antara 0,77 hingga 1,33 sesuai dengan model Rasch, sedangkan 2 item tidak\nkarena nilai INFIT MNSQ berada di luar kisaran. Berdasarkan proyeksi OUTFIT t kurang dari sama\ndengan 2.00, butir soal dapat digunakan. Item yang memenuhi syarat dapat digunakan karena analisis t\nOUTFIT mengidentifikasi sepuluh hal yang memenuhi kriteria dan dua item yang tidak memenuhi\nkriteria. Skor reliabilitas estimasi item adalah 0,97 dan skor reliabilitas estimasi kasus adalah 0,25.","author":[{"dropping-particle":"","family":"Hanna","given":"Wiwin Fajriah","non-dropping-particle":"","parse-names":false,"suffix":""},{"dropping-particle":"","family":"Retnawati","given":"Heri","non-dropping-particle":"","parse-names":false,"suffix":""}],"container-title":"AKSIOMA: Jurnal Program Studi Pendidikan Matematika","id":"ITEM-2","issue":"4","issued":{"date-parts":[["2022"]]},"page":"3695","title":"Analisis Kualitas Butir Soal Matematika Menggunakan Model Rasch Dengan Bantuan Software Quest","type":"article-journal","volume":"11"},"uris":["http://www.mendeley.com/documents/?uuid=3c5aa7a0-fef1-4c14-8c11-c4e6ac18c768"]}],"mendeley":{"formattedCitation":"(Hanna &amp; Retnawati, 2022; Sumintono, 2016)","plainTextFormattedCitation":"(Hanna &amp; Retnawati, 2022; Sumintono, 2016)","previouslyFormattedCitation":"(Hanna &amp; Retnawati, 2022; Sumintono, 2016)"},"properties":{"noteIndex":0},"schema":"https://github.com/citation-style-language/schema/raw/master/csl-citation.json"}</w:instrText>
      </w:r>
      <w:r w:rsidRPr="004E1B38">
        <w:rPr>
          <w:rFonts w:ascii="Times New Roman" w:hAnsi="Times New Roman"/>
          <w:sz w:val="24"/>
          <w:szCs w:val="24"/>
        </w:rPr>
        <w:fldChar w:fldCharType="separate"/>
      </w:r>
      <w:r w:rsidR="00D32B10" w:rsidRPr="00D32B10">
        <w:rPr>
          <w:rFonts w:ascii="Times New Roman" w:hAnsi="Times New Roman"/>
          <w:noProof/>
          <w:sz w:val="24"/>
          <w:szCs w:val="24"/>
        </w:rPr>
        <w:t>(Hanna &amp; Retnawati, 2022; Sumintono, 2016)</w:t>
      </w:r>
      <w:r w:rsidRPr="004E1B38">
        <w:rPr>
          <w:rFonts w:ascii="Times New Roman" w:hAnsi="Times New Roman"/>
          <w:sz w:val="24"/>
          <w:szCs w:val="24"/>
        </w:rPr>
        <w:fldChar w:fldCharType="end"/>
      </w:r>
      <w:r w:rsidRPr="004E1B38">
        <w:rPr>
          <w:rFonts w:ascii="Times New Roman" w:hAnsi="Times New Roman"/>
          <w:sz w:val="24"/>
          <w:szCs w:val="24"/>
        </w:rPr>
        <w:t xml:space="preserve">. Analisis butir soal dapat memberikan informasi terkait kemampuan peserta tes, demikian halnya soal yang digunakan pada kompetisi matematika </w:t>
      </w:r>
      <w:r w:rsidRPr="004E1B38">
        <w:rPr>
          <w:rFonts w:ascii="Times New Roman" w:hAnsi="Times New Roman"/>
          <w:sz w:val="24"/>
          <w:szCs w:val="24"/>
        </w:rPr>
        <w:fldChar w:fldCharType="begin" w:fldLock="1"/>
      </w:r>
      <w:r w:rsidR="00D32B10">
        <w:rPr>
          <w:rFonts w:ascii="Times New Roman" w:hAnsi="Times New Roman"/>
          <w:sz w:val="24"/>
          <w:szCs w:val="24"/>
        </w:rPr>
        <w:instrText>ADDIN CSL_CITATION {"citationItems":[{"id":"ITEM-1","itemData":{"DOI":"10.30595/alphamath.v9i2.18021","ISSN":"2477-409X","abstract":"Junior high school of mathematics Olympiad is one of the routine activities every year in Indonesia. Analysis of the items on the Mathematical Olympiad test instrument has been carried out by several researchers using the concept of classical test theory. The theory has many weaknesses when compared to the concept Item Response theory (IRT). The purpose of this article is to describe the analysis of pre-Olympiad mathematics test instrument for junior high school students in Pacitan East Java based on the IRT. This analysis was carried out using a quantitative descriptive method. IRT-based item analysis was performed using R software with the package irtawsi. The results of the analysis with the package show that the instruments used fit to 2PL model. From the 15 items used, there were two items that did not fit, namely items 4 and 9. Furthermore, from the 13 test items that were fit, there were 3 items that did not meet the quality of the discriminant parameter used. These three items are 1, 6 and 13 items, these three items must be dropped because they can provide biased information when used to estimate students' math olympiad abilities. Based on this information it can be concluded that there are 10 test items that have quality that meets the qualification parameters of difficulty and discriminant with a standard error of 0.25. ","author":[{"dropping-particle":"","family":"Apriyani","given":"Dwi Cahyani Nur","non-dropping-particle":"","parse-names":false,"suffix":""},{"dropping-particle":"","family":"Susanto","given":"Hari Purnomo","non-dropping-particle":"","parse-names":false,"suffix":""},{"dropping-particle":"","family":"Hidayat","given":"Taufik","non-dropping-particle":"","parse-names":false,"suffix":""}],"container-title":"AlphaMath : Journal of Mathematics Education","id":"ITEM-1","issue":"2","issued":{"date-parts":[["2023"]]},"page":"145","title":"Analysis of Pre-Olympic Middle School Mathematics Test Instruments Based on Item Response Theory","type":"article-journal","volume":"9"},"uris":["http://www.mendeley.com/documents/?uuid=d0571e40-bb3b-4a14-a8b2-4c5c47bcf13a"]}],"mendeley":{"formattedCitation":"(Apriyani et al., 2023)","plainTextFormattedCitation":"(Apriyani et al., 2023)","previouslyFormattedCitation":"(Apriyani et al., 2023)"},"properties":{"noteIndex":0},"schema":"https://github.com/citation-style-language/schema/raw/master/csl-citation.json"}</w:instrText>
      </w:r>
      <w:r w:rsidRPr="004E1B38">
        <w:rPr>
          <w:rFonts w:ascii="Times New Roman" w:hAnsi="Times New Roman"/>
          <w:sz w:val="24"/>
          <w:szCs w:val="24"/>
        </w:rPr>
        <w:fldChar w:fldCharType="separate"/>
      </w:r>
      <w:r w:rsidR="00D32B10" w:rsidRPr="00D32B10">
        <w:rPr>
          <w:rFonts w:ascii="Times New Roman" w:hAnsi="Times New Roman"/>
          <w:noProof/>
          <w:sz w:val="24"/>
          <w:szCs w:val="24"/>
        </w:rPr>
        <w:t>(Apriyani et al., 2023)</w:t>
      </w:r>
      <w:r w:rsidRPr="004E1B38">
        <w:rPr>
          <w:rFonts w:ascii="Times New Roman" w:hAnsi="Times New Roman"/>
          <w:sz w:val="24"/>
          <w:szCs w:val="24"/>
        </w:rPr>
        <w:fldChar w:fldCharType="end"/>
      </w:r>
      <w:r w:rsidRPr="004E1B38">
        <w:rPr>
          <w:rFonts w:ascii="Times New Roman" w:hAnsi="Times New Roman"/>
          <w:sz w:val="24"/>
          <w:szCs w:val="24"/>
        </w:rPr>
        <w:t xml:space="preserve">. Pada umumnya, soal berbentuk objektif seperti pilihan ganda dan isian singkat lebih dipilih untuk digunakan pada lomba kompetisi matematika karena mudah diperiksa. Namun demikian, kelemahan soal objektif kurang memberikan gambaran utuh terkait kemampuan peserta yang sebenarnya. Hal ini disebabkan pada soal objektif jawaban telah tersedia pada pilihan sehingga peserta yang memiliki keberuntungan dalam menebak jawaban memeroleh banyak keuntungan </w:t>
      </w:r>
      <w:r w:rsidRPr="004E1B38">
        <w:rPr>
          <w:rFonts w:ascii="Times New Roman" w:hAnsi="Times New Roman"/>
          <w:sz w:val="24"/>
          <w:szCs w:val="24"/>
        </w:rPr>
        <w:fldChar w:fldCharType="begin" w:fldLock="1"/>
      </w:r>
      <w:r w:rsidR="00D32B10">
        <w:rPr>
          <w:rFonts w:ascii="Times New Roman" w:hAnsi="Times New Roman"/>
          <w:sz w:val="24"/>
          <w:szCs w:val="24"/>
        </w:rPr>
        <w:instrText>ADDIN CSL_CITATION {"citationItems":[{"id":"ITEM-1","itemData":{"abstract":"Olimpiade Sains Provinsi (OSP) sangat penting untuk menumbuhkan suasana kompetitif di kalangan pelajar agar bersaing secara sehat dalam penguasaan ilmu pengetahuan dan teknologi. Perangkat tes OSP harus valid, reliabel, dan terbebas dari bias. Penelitian ini bertujuan untuk membandingkan model IRT (Item Response Theory) dengan indikator pada teori uji klasik (Classical Test Theory) dan memilih model IRT yang sesuai untuk menggambarkan karakteristik butir soal dan kemampuan peserta ujian. Data yang digunakan adalah data dari Olimpiade Sains Provinsi bidang Informatika Tahun 2009, sebanyak 60 item pilihan ganda dengan mengambil sampel sebanyak 500 peserta. Tahapan yang dilakukan adalah pendugaan karakteristik butir soal dan kemampuan peserta, serta pemeriksaan kesesuaian model. Proses analisis dilakukan dengan menggunakan software TAP dan Bilog-MG. Berdasarkan hasil analisis, terdapat perbedaan parameter daya pembeda dan tingkat kesukaran pada metode teori uji klasik dan teori respons butir. Daya pembeda dan tingkat kesukaran pada teori uji klasik dipengaruhi oleh kemampuan kelompok sedangkan pada teori respons butir dipengaruhi oleh kemampuan individu. Berdasarkan teori uji klasik, tingkat kesukaran dari soal OSP yang diujikan tergolong sedang, dengan reliabilitas skor tes sebesar 0,910 yang menunjukkan tingkat ketepatan dan kekonsistenan peserta dalam menjawab soal sudah sangat baik. Model yang paling sesuai untuk menggambarkan butir-butir soal pada soal OSP adalah model teori respons butir tiga parameter logistik (IRT 3PL), yaitu 85% butir soal sudah sesuai atau dapat digambarkan oleh model.","author":[{"dropping-particle":"","family":"Hutabarat","given":"Ida Mariati","non-dropping-particle":"","parse-names":false,"suffix":""}],"container-title":"Pythagoras: Jurnal Pendidikan Matematika","id":"ITEM-1","issue":"2","issued":{"date-parts":[["2009"]]},"page":"1-13","title":"Analisis Butir Soal dengan Teori Tes Klasik dan Teori Respons Butir","type":"article-journal","volume":"5"},"uris":["http://www.mendeley.com/documents/?uuid=d27e61b7-42ec-4152-81b6-6e980cdafaac"]}],"mendeley":{"formattedCitation":"(Hutabarat, 2009)","plainTextFormattedCitation":"(Hutabarat, 2009)","previouslyFormattedCitation":"(Hutabarat, 2009)"},"properties":{"noteIndex":0},"schema":"https://github.com/citation-style-language/schema/raw/master/csl-citation.json"}</w:instrText>
      </w:r>
      <w:r w:rsidRPr="004E1B38">
        <w:rPr>
          <w:rFonts w:ascii="Times New Roman" w:hAnsi="Times New Roman"/>
          <w:sz w:val="24"/>
          <w:szCs w:val="24"/>
        </w:rPr>
        <w:fldChar w:fldCharType="separate"/>
      </w:r>
      <w:r w:rsidR="00D32B10" w:rsidRPr="00D32B10">
        <w:rPr>
          <w:rFonts w:ascii="Times New Roman" w:hAnsi="Times New Roman"/>
          <w:noProof/>
          <w:sz w:val="24"/>
          <w:szCs w:val="24"/>
        </w:rPr>
        <w:t>(Hutabarat, 2009)</w:t>
      </w:r>
      <w:r w:rsidRPr="004E1B38">
        <w:rPr>
          <w:rFonts w:ascii="Times New Roman" w:hAnsi="Times New Roman"/>
          <w:sz w:val="24"/>
          <w:szCs w:val="24"/>
        </w:rPr>
        <w:fldChar w:fldCharType="end"/>
      </w:r>
      <w:r w:rsidRPr="004E1B38">
        <w:rPr>
          <w:rFonts w:ascii="Times New Roman" w:hAnsi="Times New Roman"/>
          <w:sz w:val="24"/>
          <w:szCs w:val="24"/>
        </w:rPr>
        <w:t>. Soal tipe isian meskipun peluang tebakan lebih kecil, tetapi prosedur pemecahan masalah tidak disertakan dalam lembar jawaban sehingga peserta masih memiliki peluang untuk menebak jawaban.</w:t>
      </w:r>
    </w:p>
    <w:p w14:paraId="4A45D711" w14:textId="77777777" w:rsidR="004E1B38" w:rsidRPr="004E1B38" w:rsidRDefault="004E1B38" w:rsidP="00B31783">
      <w:pPr>
        <w:spacing w:after="0"/>
        <w:ind w:firstLine="720"/>
        <w:jc w:val="both"/>
        <w:rPr>
          <w:rFonts w:ascii="Times New Roman" w:hAnsi="Times New Roman"/>
          <w:sz w:val="24"/>
          <w:szCs w:val="24"/>
        </w:rPr>
      </w:pPr>
      <w:r w:rsidRPr="004E1B38">
        <w:rPr>
          <w:rFonts w:ascii="Times New Roman" w:hAnsi="Times New Roman"/>
          <w:sz w:val="24"/>
          <w:szCs w:val="24"/>
        </w:rPr>
        <w:t xml:space="preserve">Kompetisi matematika atau </w:t>
      </w:r>
      <w:r w:rsidRPr="004E1B38">
        <w:rPr>
          <w:rFonts w:ascii="Times New Roman" w:hAnsi="Times New Roman"/>
          <w:i/>
          <w:iCs/>
          <w:sz w:val="24"/>
          <w:szCs w:val="24"/>
        </w:rPr>
        <w:t xml:space="preserve">competition of mathematics </w:t>
      </w:r>
      <w:r w:rsidRPr="004E1B38">
        <w:rPr>
          <w:rFonts w:ascii="Times New Roman" w:hAnsi="Times New Roman"/>
          <w:sz w:val="24"/>
          <w:szCs w:val="24"/>
        </w:rPr>
        <w:t>(Comath) merupakan lomba cerdas cermat yang menjadi agenda tahunan di Universitas Musamus Merauke sejak tahun 2015. Comath menjadi ajang kompetisi matematika yang diikuti oleh siswa SMA di Kabupaten Merauke. Terdapat dua babak dalam perlombaan Comath, yaitu babak penyisihan dan babak final. Pada babak penyisihan disediakan soal pilihan ganda dan soal isian singkat dengan sistem penskoran 1 jika menjawab benar dan 0 jika menjawab salah. Peserta yang mengumpulkan skor terbanyak pada babak penyisihan berhak melaju ke babak final. Namun demikian, peserta yang mengumpulkan skor terbanyak pada babak penyisihan belum tentu mampu memenangkan babak final. Sistem pada babak final menggunakan dua aturan, yaitu; soal wajib yang harus dijawab oleh setiap peserta dan soal rebutan yang dapat dijawab oleh peserta tercepat. Oleh karena itu, analisis terkait kualitas butir soal pada babak penyisihan perlu dilakukan untuk mengantisipasi adanya kemungkinan peserta memeroleh keberuntungan dari tebakan jawaban.</w:t>
      </w:r>
    </w:p>
    <w:p w14:paraId="7458874E" w14:textId="4F79CA50" w:rsidR="004E1B38" w:rsidRPr="004E1B38" w:rsidRDefault="004E1B38" w:rsidP="00B31783">
      <w:pPr>
        <w:spacing w:after="0"/>
        <w:ind w:firstLine="720"/>
        <w:jc w:val="both"/>
        <w:rPr>
          <w:rFonts w:ascii="Times New Roman" w:hAnsi="Times New Roman"/>
          <w:sz w:val="24"/>
          <w:szCs w:val="24"/>
        </w:rPr>
      </w:pPr>
      <w:r w:rsidRPr="004E1B38">
        <w:rPr>
          <w:rFonts w:ascii="Times New Roman" w:hAnsi="Times New Roman"/>
          <w:sz w:val="24"/>
          <w:szCs w:val="24"/>
        </w:rPr>
        <w:t xml:space="preserve">Secara garis besar, terdapat dua pendekatan analisis butir soal yaitu; pendekatan klasik dan pendekatan item respon. Pendekatan klasik masih berpatokan pada jawaban peserta di setiap butir soal dengan menganalisis daya beda, tingkat kesulitan, reliabilitas, fungsi distraktor, dan kesalahan baku pengukuran </w:t>
      </w:r>
      <w:r w:rsidRPr="004E1B38">
        <w:rPr>
          <w:rFonts w:ascii="Times New Roman" w:hAnsi="Times New Roman"/>
          <w:sz w:val="24"/>
          <w:szCs w:val="24"/>
        </w:rPr>
        <w:fldChar w:fldCharType="begin" w:fldLock="1"/>
      </w:r>
      <w:r w:rsidR="00D32B10">
        <w:rPr>
          <w:rFonts w:ascii="Times New Roman" w:hAnsi="Times New Roman"/>
          <w:sz w:val="24"/>
          <w:szCs w:val="24"/>
        </w:rPr>
        <w:instrText>ADDIN CSL_CITATION {"citationItems":[{"id":"ITEM-1","itemData":{"ISBN":"9786026021304","abstract":"Proses pembelajaran berdasarkan tuntutan kurikulum 2013 menggunakan pendekatan saintifik, dalam pendekatan saintifik siswa diharapkan memiliki berbagai keterampilan salah satunya keterampilan berpikir kritis. Keterampilan berpikir kritis sangat penting untuk dilatih selama pembelajaran dikelas, karena siswa dengan kemampuan berpikir yang baik memberi dampak pada kemampuannya dalam merencanakan strategi dan taktik untuk meraih kesuksesan di abad 21. Penelitian ini bertujuan untuk memperoleh gambaran mengenai profil keterampilan berpikir kritis siswa SMA Batik 2 Surakarta pada materi fluida dinamis. Metode yang digunakan dalam penelitian ini adalah metode deskriptif kualitatif. Pengumpulan data mengenai ketercapaian keterampilan berpikir kritis dengan memberikan instrumen soal berbentuk uraian, yang diadobsi dari soal-soal Ujian Nasional (UN) sebanyak 4 item. Penyebaran instrumen diberikan di kelas XI MIA sebanyak 99 siswa. Berdasarkan hasil analisis data, keterampilan berpikir kritis siswa pada indikator Focus (23%), Reason (22%), Inference (15%), Situation (16%), Clarity (14%), and Overview (10%). Hasil analisis data menunjukkan bahwa keterampilan berpikir kritis siswa di SMA Batik 2 Surakarta masih tergolong rendah","author":[{"dropping-particle":"","family":"Sumintono","given":"Bambang","non-dropping-particle":"","parse-names":false,"suffix":""}],"container-title":"Prosiding Seminar Nasional Pendidikan IPA","id":"ITEM-1","issued":{"date-parts":[["2016"]]},"page":"19-32","publisher":"Unlam Press","publisher-place":"Banjarmasin","title":"PENILAIAN KETERAMPILAN BERPIKIR TINGKAT TINGGI: APLIKASI PEMODELAN RASCH PADA PENDIDIKAN","type":"paper-conference"},"uris":["http://www.mendeley.com/documents/?uuid=0eaf86b4-e178-4712-9228-0cc63b752dfb"]}],"mendeley":{"formattedCitation":"(Sumintono, 2016)","plainTextFormattedCitation":"(Sumintono, 2016)","previouslyFormattedCitation":"(Sumintono, 2016)"},"properties":{"noteIndex":0},"schema":"https://github.com/citation-style-language/schema/raw/master/csl-citation.json"}</w:instrText>
      </w:r>
      <w:r w:rsidRPr="004E1B38">
        <w:rPr>
          <w:rFonts w:ascii="Times New Roman" w:hAnsi="Times New Roman"/>
          <w:sz w:val="24"/>
          <w:szCs w:val="24"/>
        </w:rPr>
        <w:fldChar w:fldCharType="separate"/>
      </w:r>
      <w:r w:rsidR="00D32B10" w:rsidRPr="00D32B10">
        <w:rPr>
          <w:rFonts w:ascii="Times New Roman" w:hAnsi="Times New Roman"/>
          <w:noProof/>
          <w:sz w:val="24"/>
          <w:szCs w:val="24"/>
        </w:rPr>
        <w:t>(Sumintono, 2016)</w:t>
      </w:r>
      <w:r w:rsidRPr="004E1B38">
        <w:rPr>
          <w:rFonts w:ascii="Times New Roman" w:hAnsi="Times New Roman"/>
          <w:sz w:val="24"/>
          <w:szCs w:val="24"/>
        </w:rPr>
        <w:fldChar w:fldCharType="end"/>
      </w:r>
      <w:r w:rsidRPr="004E1B38">
        <w:rPr>
          <w:rFonts w:ascii="Times New Roman" w:hAnsi="Times New Roman"/>
          <w:sz w:val="24"/>
          <w:szCs w:val="24"/>
        </w:rPr>
        <w:t xml:space="preserve">. Pendekatan klasik memiliki kelemahan terutama penggunaan skor mentah sebagai patokan penilaian. Skor mentah dianggap sebagai hasil pengukuran sehingga langsung digunakan untuk menentukan tingkatan kemampuan peserta padahal skor mentah hanya memberikan informasi terkait jumlah jawaban benar peserta. Skor mentah hanya memberikan pengetahuan awal berupa hasil statistik, namun tidak memberikan makna kuantitatif yang kuat. Tingkat kesulitan soal hanya ditentukan dari jumlah respon peserta yang menjawab benar sehingga tidak memberikan informasi yang valid terkait kemampuan sebenarnya yang dimiliki peserta. Kadangkala, peserta mampu menjawab benar soal yang sangat sulit namun salah dalam menjawab soal paling mudah. Pendekatan klasik tidak memiliki acuan untuk menjelaskan anomali tersebut sehingga diperlukan pendekatan lain untuk menganalisis kualitas butir soal, yaitu dengan menggunakan pendekatan item respon </w:t>
      </w:r>
      <w:r w:rsidRPr="004E1B38">
        <w:rPr>
          <w:rFonts w:ascii="Times New Roman" w:hAnsi="Times New Roman"/>
          <w:sz w:val="24"/>
          <w:szCs w:val="24"/>
        </w:rPr>
        <w:fldChar w:fldCharType="begin" w:fldLock="1"/>
      </w:r>
      <w:r w:rsidR="00D32B10">
        <w:rPr>
          <w:rFonts w:ascii="Times New Roman" w:hAnsi="Times New Roman"/>
          <w:sz w:val="24"/>
          <w:szCs w:val="24"/>
        </w:rPr>
        <w:instrText>ADDIN CSL_CITATION {"citationItems":[{"id":"ITEM-1","itemData":{"ISBN":"9786021421550","ISSN":"10823301","PMID":"25246403","abstract":"Olahraga sudah merupakan kebutuhan yang skala dan intensitasnya global, secara kultural dihadapi dengan sikap kritis. Mutu kehidupan ilmiah, selayaknya menjadi faktor tumbuhnya kehidupan olahraga yang berkualitas. Sayang tidak semua pelaku dan pembina olahraga mempunyai dasar ilmu pengetahuan mekanika dan dibekali pengetahuan biomekanika yang memadai. Suatu gerakan serang sempurna akan meninggalkan lengan, tangan, pantat, bahu, pinggul, dan tinggi paha kanan/kiri, sejajar dengan lantai. Kepala akan tegak lurus sejajar tulang belakang, yang sedikit condong dari badan vertikalnya sepanjang gerak itu. Lutut harus secara langsung sejajar di atas tumit sepatu, dengan kaki yang menunjuk ke arah depan. Dalam posisi ini, pemain anggar harus dengan sama mampu untuk mengimbangi pemain depan atau mundur kepada posisi bersiap/kuda - kuda. Batang tubuh dan bahu juga harus diperlonggar, memberi kesempatan penuh untuk melanjut berkelahi gerakan serang. Hukum - hukum Biomekanika yang dapat diterapkan dalam teknik gerak serang dalam anggar antara lain: (a) Titik Berat, (b) Keseimbangan, (c) Rantai Kinematis, (d) Gaya, (e) Momentum, (f) Gerak linear, dan (g) Stabilitas dan mobilitas. Pada teknik gerak serang anggar sendiri, pelatih terkadang hanya mengevaluasi hasil latihan atletnya hanya secara oral, sedangkan di luar sana sudah banyak sekali para pelatih yang sukses menangani atlet dalam mencapai performance terbaiknya. Dengan kemajuan teknologi yang sudah ada saat ini, para pelatih hendaknya dapat mengevaluasi hasil latihan atletnya tidak hanya secara visual, tapi juga dapat dengan secara visual, sehingga atletnya dapat melihat secara langsung dimana letak kesalahan yang harus diperbaiki nantinya.","author":[{"dropping-particle":"","family":"Marjiastuti","given":"Khotimah","non-dropping-particle":"","parse-names":false,"suffix":""},{"dropping-particle":"","family":"Wahyuni","given":"Sri","non-dropping-particle":"","parse-names":false,"suffix":""}],"container-title":"Seminar Nasional Evaluasi Pendidikan","id":"ITEM-1","issued":{"date-parts":[["2014"]]},"page":"121-128","title":"Analisis Kemampuan Peserta Didik Dengan Model Racsh","type":"paper-conference"},"uris":["http://www.mendeley.com/documents/?uuid=9c3915e8-bec0-48c9-8389-008f9ffc8847"]}],"mendeley":{"formattedCitation":"(Marjiastuti &amp; Wahyuni, 2014)","plainTextFormattedCitation":"(Marjiastuti &amp; Wahyuni, 2014)","previouslyFormattedCitation":"(Marjiastuti &amp; Wahyuni, 2014)"},"properties":{"noteIndex":0},"schema":"https://github.com/citation-style-language/schema/raw/master/csl-citation.json"}</w:instrText>
      </w:r>
      <w:r w:rsidRPr="004E1B38">
        <w:rPr>
          <w:rFonts w:ascii="Times New Roman" w:hAnsi="Times New Roman"/>
          <w:sz w:val="24"/>
          <w:szCs w:val="24"/>
        </w:rPr>
        <w:fldChar w:fldCharType="separate"/>
      </w:r>
      <w:r w:rsidR="00D32B10" w:rsidRPr="00D32B10">
        <w:rPr>
          <w:rFonts w:ascii="Times New Roman" w:hAnsi="Times New Roman"/>
          <w:noProof/>
          <w:sz w:val="24"/>
          <w:szCs w:val="24"/>
        </w:rPr>
        <w:t>(Marjiastuti &amp; Wahyuni, 2014)</w:t>
      </w:r>
      <w:r w:rsidRPr="004E1B38">
        <w:rPr>
          <w:rFonts w:ascii="Times New Roman" w:hAnsi="Times New Roman"/>
          <w:sz w:val="24"/>
          <w:szCs w:val="24"/>
        </w:rPr>
        <w:fldChar w:fldCharType="end"/>
      </w:r>
      <w:r w:rsidRPr="004E1B38">
        <w:rPr>
          <w:rFonts w:ascii="Times New Roman" w:hAnsi="Times New Roman"/>
          <w:sz w:val="24"/>
          <w:szCs w:val="24"/>
        </w:rPr>
        <w:t xml:space="preserve">. </w:t>
      </w:r>
    </w:p>
    <w:p w14:paraId="034BBD44" w14:textId="025C7435" w:rsidR="004E1B38" w:rsidRPr="004E1B38" w:rsidRDefault="004E1B38" w:rsidP="00B31783">
      <w:pPr>
        <w:spacing w:after="0"/>
        <w:ind w:firstLine="720"/>
        <w:jc w:val="both"/>
        <w:rPr>
          <w:rFonts w:ascii="Times New Roman" w:hAnsi="Times New Roman"/>
          <w:sz w:val="24"/>
          <w:szCs w:val="24"/>
        </w:rPr>
      </w:pPr>
      <w:r w:rsidRPr="004E1B38">
        <w:rPr>
          <w:rFonts w:ascii="Times New Roman" w:hAnsi="Times New Roman"/>
          <w:sz w:val="24"/>
          <w:szCs w:val="24"/>
        </w:rPr>
        <w:t xml:space="preserve">Pendekatan item respon mampu mengonfirmasi keterkaitan respon peserta terhadap butir soal dengan kemampuan yang diukur pada tes </w:t>
      </w:r>
      <w:r w:rsidRPr="004E1B38">
        <w:rPr>
          <w:rFonts w:ascii="Times New Roman" w:hAnsi="Times New Roman"/>
          <w:sz w:val="24"/>
          <w:szCs w:val="24"/>
        </w:rPr>
        <w:fldChar w:fldCharType="begin" w:fldLock="1"/>
      </w:r>
      <w:r w:rsidR="00D32B10">
        <w:rPr>
          <w:rFonts w:ascii="Times New Roman" w:hAnsi="Times New Roman"/>
          <w:sz w:val="24"/>
          <w:szCs w:val="24"/>
        </w:rPr>
        <w:instrText>ADDIN CSL_CITATION {"citationItems":[{"id":"ITEM-1","itemData":{"DOI":"10.21831/pep.v20i1.6304","ISSN":"2685-7111","abstract":"Penelitian ini bertujuan untuk menghasilkan sebuah alat ukur (tes) berpikir kritis yang valid dan reliabel untuk digunakan, baik dalam lingkup pendidikan maupun kerja di Indonesia. Tahapan penelitian dilakukan berdasarkan tahap pengembangan tes menurut Hambleton dan Jones (1993). Kisi-kisi dan pembuatan butir didasarkan pada konsep dalam tes Watson-Glaser Critical Thinking Appraisal (WGCTA). Pada WGCTA, berpikir kritis terdiri dari lima dimensi yaitu Inference, Recognition Assumption, Deduction, Interpretation dan Evaluation of arguments. Uji coba tes dilakukan pada 1.453 peserta tes seleksi karyawan di Surabaya, Gresik, Tuban, Bojonegoro, Rembang. Data dikotomi dianalisis dengan menggunakan model IRT dengan dua parameter yaitu daya beda dan tingkat kesulitan butir. Analisis dilakukan dengan menggunakan program statistik Mplus versi 6.11 Sebelum melakukan analisis dengan IRT, dilakukan pengujian asumsi yaitu uji unidimensionalitas, independensi lokal dan Item Characteristic Curve (ICC). Hasil analisis terhadap 68 butir menghasilkan 15 butir dengan daya beda yang cukup baik dan tingkat kesulitan butir yang berkisar antara –4 sampai dengan 2.448. Sedikitnya jumlah butir yang berkualitas baik disebabkan oleh kelemahan dalam menentukan subject matter experts di bidang berpikir kritis dan pemilihan metode skoring.Kata kunci: Pengembangan tes, berpikir kritis, item response theory DEVELOPING CRITICAL THINKING TEST UTILISING ITEM RESPONSE THEORYAbstractThe present study was aimed to develop a valid and reliable instrument in assesing critical thinking which can be implemented both in educational and work settings in Indonesia. Following the Hambleton and Jones’s (1993) procedures on test development, the study developed the instrument by employing the concept of critical thinking from Watson-Glaser Critical Thinking Appraisal (WGCTA). The study included five dimensions of critical thinking as adopted from the WGCTA: Inference, Recognition Assumption, Deduction, Interpretation dan Evaluation of arguments. 1453 respondents from Surabaya, Gresik, Tuban, Bojonegoro and Rembang were used for trailing the test. The dichotomous data were analized using the Item Response Theory with two parameter logistic model using statistical program Mplus ver. 6.11. Several assumptions were tested prior the IRT analysis; the test of unidimensionality, local independency and Item Characteristic Curve (ICC). Amongst 68 items only 15 items had good discrimination parameter. Difficult…","author":[{"dropping-particle":"","family":"Fajrianthi","given":"Fajrianthi","non-dropping-particle":"","parse-names":false,"suffix":""},{"dropping-particle":"","family":"Hendriani","given":"Wiwin","non-dropping-particle":"","parse-names":false,"suffix":""},{"dropping-particle":"","family":"Septarini","given":"Berlian Gressy","non-dropping-particle":"","parse-names":false,"suffix":""}],"container-title":"Jurnal Penelitian dan Evaluasi Pendidikan","id":"ITEM-1","issue":"1","issued":{"date-parts":[["2016"]]},"page":"45-55","title":"Pengembangan Tes Berpikir Kritis Dengan Pendekatan Item Response Theory","type":"article-journal","volume":"20"},"uris":["http://www.mendeley.com/documents/?uuid=74b51d8b-37e1-433d-b988-2b3e312aac8a"]}],"mendeley":{"formattedCitation":"(Fajrianthi et al., 2016)","plainTextFormattedCitation":"(Fajrianthi et al., 2016)","previouslyFormattedCitation":"(Fajrianthi et al., 2016)"},"properties":{"noteIndex":0},"schema":"https://github.com/citation-style-language/schema/raw/master/csl-citation.json"}</w:instrText>
      </w:r>
      <w:r w:rsidRPr="004E1B38">
        <w:rPr>
          <w:rFonts w:ascii="Times New Roman" w:hAnsi="Times New Roman"/>
          <w:sz w:val="24"/>
          <w:szCs w:val="24"/>
        </w:rPr>
        <w:fldChar w:fldCharType="separate"/>
      </w:r>
      <w:r w:rsidR="00D32B10" w:rsidRPr="00D32B10">
        <w:rPr>
          <w:rFonts w:ascii="Times New Roman" w:hAnsi="Times New Roman"/>
          <w:noProof/>
          <w:sz w:val="24"/>
          <w:szCs w:val="24"/>
        </w:rPr>
        <w:t>(Fajrianthi et al., 2016)</w:t>
      </w:r>
      <w:r w:rsidRPr="004E1B38">
        <w:rPr>
          <w:rFonts w:ascii="Times New Roman" w:hAnsi="Times New Roman"/>
          <w:sz w:val="24"/>
          <w:szCs w:val="24"/>
        </w:rPr>
        <w:fldChar w:fldCharType="end"/>
      </w:r>
      <w:r w:rsidRPr="004E1B38">
        <w:rPr>
          <w:rFonts w:ascii="Times New Roman" w:hAnsi="Times New Roman"/>
          <w:sz w:val="24"/>
          <w:szCs w:val="24"/>
        </w:rPr>
        <w:t xml:space="preserve">. Keunggulan pendekatan item respon mengukur tingkat kemampuan peserta secara akurat dengan mengestimasi parameter butir soal sangat diperlukan. Pendekatan item respon atau biasa dikenal sebagai Model Rasch didasarkan pada asumsi parameter logistik yaitu suatu kriteria yang digunakan untuk menentukan bobot jawaban peserta </w:t>
      </w:r>
      <w:r w:rsidRPr="004E1B38">
        <w:rPr>
          <w:rFonts w:ascii="Times New Roman" w:hAnsi="Times New Roman"/>
          <w:sz w:val="24"/>
          <w:szCs w:val="24"/>
        </w:rPr>
        <w:fldChar w:fldCharType="begin" w:fldLock="1"/>
      </w:r>
      <w:r w:rsidR="00D32B10">
        <w:rPr>
          <w:rFonts w:ascii="Times New Roman" w:hAnsi="Times New Roman"/>
          <w:sz w:val="24"/>
          <w:szCs w:val="24"/>
        </w:rPr>
        <w:instrText>ADDIN CSL_CITATION {"citationItems":[{"id":"ITEM-1","itemData":{"abstract":"Olimpiade Sains Provinsi (OSP) sangat penting untuk menumbuhkan suasana kompetitif di kalangan pelajar agar bersaing secara sehat dalam penguasaan ilmu pengetahuan dan teknologi. Perangkat tes OSP harus valid, reliabel, dan terbebas dari bias. Penelitian ini bertujuan untuk membandingkan model IRT (Item Response Theory) dengan indikator pada teori uji klasik (Classical Test Theory) dan memilih model IRT yang sesuai untuk menggambarkan karakteristik butir soal dan kemampuan peserta ujian. Data yang digunakan adalah data dari Olimpiade Sains Provinsi bidang Informatika Tahun 2009, sebanyak 60 item pilihan ganda dengan mengambil sampel sebanyak 500 peserta. Tahapan yang dilakukan adalah pendugaan karakteristik butir soal dan kemampuan peserta, serta pemeriksaan kesesuaian model. Proses analisis dilakukan dengan menggunakan software TAP dan Bilog-MG. Berdasarkan hasil analisis, terdapat perbedaan parameter daya pembeda dan tingkat kesukaran pada metode teori uji klasik dan teori respons butir. Daya pembeda dan tingkat kesukaran pada teori uji klasik dipengaruhi oleh kemampuan kelompok sedangkan pada teori respons butir dipengaruhi oleh kemampuan individu. Berdasarkan teori uji klasik, tingkat kesukaran dari soal OSP yang diujikan tergolong sedang, dengan reliabilitas skor tes sebesar 0,910 yang menunjukkan tingkat ketepatan dan kekonsistenan peserta dalam menjawab soal sudah sangat baik. Model yang paling sesuai untuk menggambarkan butir-butir soal pada soal OSP adalah model teori respons butir tiga parameter logistik (IRT 3PL), yaitu 85% butir soal sudah sesuai atau dapat digambarkan oleh model.","author":[{"dropping-particle":"","family":"Hutabarat","given":"Ida Mariati","non-dropping-particle":"","parse-names":false,"suffix":""}],"container-title":"Pythagoras: Jurnal Pendidikan Matematika","id":"ITEM-1","issue":"2","issued":{"date-parts":[["2009"]]},"page":"1-13","title":"Analisis Butir Soal dengan Teori Tes Klasik dan Teori Respons Butir","type":"article-journal","volume":"5"},"uris":["http://www.mendeley.com/documents/?uuid=d27e61b7-42ec-4152-81b6-6e980cdafaac"]}],"mendeley":{"formattedCitation":"(Hutabarat, 2009)","plainTextFormattedCitation":"(Hutabarat, 2009)","previouslyFormattedCitation":"(Hutabarat, 2009)"},"properties":{"noteIndex":0},"schema":"https://github.com/citation-style-language/schema/raw/master/csl-citation.json"}</w:instrText>
      </w:r>
      <w:r w:rsidRPr="004E1B38">
        <w:rPr>
          <w:rFonts w:ascii="Times New Roman" w:hAnsi="Times New Roman"/>
          <w:sz w:val="24"/>
          <w:szCs w:val="24"/>
        </w:rPr>
        <w:fldChar w:fldCharType="separate"/>
      </w:r>
      <w:r w:rsidR="00D32B10" w:rsidRPr="00D32B10">
        <w:rPr>
          <w:rFonts w:ascii="Times New Roman" w:hAnsi="Times New Roman"/>
          <w:noProof/>
          <w:sz w:val="24"/>
          <w:szCs w:val="24"/>
        </w:rPr>
        <w:t>(Hutabarat, 2009)</w:t>
      </w:r>
      <w:r w:rsidRPr="004E1B38">
        <w:rPr>
          <w:rFonts w:ascii="Times New Roman" w:hAnsi="Times New Roman"/>
          <w:sz w:val="24"/>
          <w:szCs w:val="24"/>
        </w:rPr>
        <w:fldChar w:fldCharType="end"/>
      </w:r>
      <w:r w:rsidRPr="004E1B38">
        <w:rPr>
          <w:rFonts w:ascii="Times New Roman" w:hAnsi="Times New Roman"/>
          <w:sz w:val="24"/>
          <w:szCs w:val="24"/>
        </w:rPr>
        <w:t>. Misalnya, pada model rasch 1PL (satu parameter logistik) hanya mempertimbangkan tingkat kesulitan butir. Selanjutnya, terdapat Model Rasch 2PL yaitu melibatkan tingkat kesulitan dan daya beda butir serta Model Rasch 3PL yaitu mempertimbangkan tingkat kesulitan, daya beda, dan faktor tebakan semu. Semakin banyak kriteria yang digunakan untuk menjelaskan respon peserta maka parameter logistik juga semakin bertambah sehingga analisisnya menjadi lebih mendalam.</w:t>
      </w:r>
    </w:p>
    <w:p w14:paraId="0BA88BFC" w14:textId="58D79677" w:rsidR="004E1B38" w:rsidRPr="004E1B38" w:rsidRDefault="004E1B38" w:rsidP="004E1B38">
      <w:pPr>
        <w:spacing w:after="0"/>
        <w:ind w:firstLine="720"/>
        <w:jc w:val="both"/>
        <w:rPr>
          <w:rFonts w:ascii="Times New Roman" w:hAnsi="Times New Roman"/>
          <w:sz w:val="24"/>
          <w:szCs w:val="24"/>
        </w:rPr>
      </w:pPr>
      <w:r w:rsidRPr="004E1B38">
        <w:rPr>
          <w:rFonts w:ascii="Times New Roman" w:hAnsi="Times New Roman"/>
          <w:sz w:val="24"/>
          <w:szCs w:val="24"/>
        </w:rPr>
        <w:t xml:space="preserve">Model Rasch mampu menganalisis kualitas soal dengan tepat, baik secara kemampuan individu maupun identifikasi kebutuhan bantuan belajar </w:t>
      </w:r>
      <w:r w:rsidRPr="004E1B38">
        <w:rPr>
          <w:rFonts w:ascii="Times New Roman" w:hAnsi="Times New Roman"/>
          <w:sz w:val="24"/>
          <w:szCs w:val="24"/>
        </w:rPr>
        <w:fldChar w:fldCharType="begin" w:fldLock="1"/>
      </w:r>
      <w:r w:rsidR="00D32B10">
        <w:rPr>
          <w:rFonts w:ascii="Times New Roman" w:hAnsi="Times New Roman"/>
          <w:sz w:val="24"/>
          <w:szCs w:val="24"/>
        </w:rPr>
        <w:instrText>ADDIN CSL_CITATION {"citationItems":[{"id":"ITEM-1","itemData":{"ISBN":"9786026021304","abstract":"Proses pembelajaran berdasarkan tuntutan kurikulum 2013 menggunakan pendekatan saintifik, dalam pendekatan saintifik siswa diharapkan memiliki berbagai keterampilan salah satunya keterampilan berpikir kritis. Keterampilan berpikir kritis sangat penting untuk dilatih selama pembelajaran dikelas, karena siswa dengan kemampuan berpikir yang baik memberi dampak pada kemampuannya dalam merencanakan strategi dan taktik untuk meraih kesuksesan di abad 21. Penelitian ini bertujuan untuk memperoleh gambaran mengenai profil keterampilan berpikir kritis siswa SMA Batik 2 Surakarta pada materi fluida dinamis. Metode yang digunakan dalam penelitian ini adalah metode deskriptif kualitatif. Pengumpulan data mengenai ketercapaian keterampilan berpikir kritis dengan memberikan instrumen soal berbentuk uraian, yang diadobsi dari soal-soal Ujian Nasional (UN) sebanyak 4 item. Penyebaran instrumen diberikan di kelas XI MIA sebanyak 99 siswa. Berdasarkan hasil analisis data, keterampilan berpikir kritis siswa pada indikator Focus (23%), Reason (22%), Inference (15%), Situation (16%), Clarity (14%), and Overview (10%). Hasil analisis data menunjukkan bahwa keterampilan berpikir kritis siswa di SMA Batik 2 Surakarta masih tergolong rendah","author":[{"dropping-particle":"","family":"Sumintono","given":"Bambang","non-dropping-particle":"","parse-names":false,"suffix":""}],"container-title":"Prosiding Seminar Nasional Pendidikan IPA","id":"ITEM-1","issued":{"date-parts":[["2016"]]},"page":"19-32","publisher":"Unlam Press","publisher-place":"Banjarmasin","title":"PENILAIAN KETERAMPILAN BERPIKIR TINGKAT TINGGI: APLIKASI PEMODELAN RASCH PADA PENDIDIKAN","type":"paper-conference"},"uris":["http://www.mendeley.com/documents/?uuid=0eaf86b4-e178-4712-9228-0cc63b752dfb"]}],"mendeley":{"formattedCitation":"(Sumintono, 2016)","plainTextFormattedCitation":"(Sumintono, 2016)","previouslyFormattedCitation":"(Sumintono, 2016)"},"properties":{"noteIndex":0},"schema":"https://github.com/citation-style-language/schema/raw/master/csl-citation.json"}</w:instrText>
      </w:r>
      <w:r w:rsidRPr="004E1B38">
        <w:rPr>
          <w:rFonts w:ascii="Times New Roman" w:hAnsi="Times New Roman"/>
          <w:sz w:val="24"/>
          <w:szCs w:val="24"/>
        </w:rPr>
        <w:fldChar w:fldCharType="separate"/>
      </w:r>
      <w:r w:rsidR="00D32B10" w:rsidRPr="00D32B10">
        <w:rPr>
          <w:rFonts w:ascii="Times New Roman" w:hAnsi="Times New Roman"/>
          <w:noProof/>
          <w:sz w:val="24"/>
          <w:szCs w:val="24"/>
        </w:rPr>
        <w:t>(Sumintono, 2016)</w:t>
      </w:r>
      <w:r w:rsidRPr="004E1B38">
        <w:rPr>
          <w:rFonts w:ascii="Times New Roman" w:hAnsi="Times New Roman"/>
          <w:sz w:val="24"/>
          <w:szCs w:val="24"/>
        </w:rPr>
        <w:fldChar w:fldCharType="end"/>
      </w:r>
      <w:r w:rsidRPr="004E1B38">
        <w:rPr>
          <w:rFonts w:ascii="Times New Roman" w:hAnsi="Times New Roman"/>
          <w:sz w:val="24"/>
          <w:szCs w:val="24"/>
        </w:rPr>
        <w:t xml:space="preserve">. Model Rasch menjadi teknik analisis butir soal yang mampu mengungkap ketepatan alat tes dalam mendeskripsikan kemampuan peserta tes </w:t>
      </w:r>
      <w:bookmarkStart w:id="0" w:name="_Hlk179375525"/>
      <w:r w:rsidRPr="004E1B38">
        <w:rPr>
          <w:rFonts w:ascii="Times New Roman" w:hAnsi="Times New Roman"/>
          <w:sz w:val="24"/>
          <w:szCs w:val="24"/>
        </w:rPr>
        <w:fldChar w:fldCharType="begin" w:fldLock="1"/>
      </w:r>
      <w:r w:rsidR="00D32B10">
        <w:rPr>
          <w:rFonts w:ascii="Times New Roman" w:hAnsi="Times New Roman"/>
          <w:sz w:val="24"/>
          <w:szCs w:val="24"/>
        </w:rPr>
        <w:instrText>ADDIN CSL_CITATION {"citationItems":[{"id":"ITEM-1","itemData":{"author":[{"dropping-particle":"","family":"Widhiarso","given":"W","non-dropping-particle":"","parse-names":false,"suffix":""}],"container-title":"Tenaga Kependidikan","id":"ITEM-1","issue":"1","issued":{"date-parts":[["2016"]]},"page":"50-51","title":"Penerapan model Rasch untuk mengevaluasi tes UKKS dan UKPS","type":"article-journal","volume":"1"},"uris":["http://www.mendeley.com/documents/?uuid=d9c84540-0898-4d70-9123-6ffd718716b6"]}],"mendeley":{"formattedCitation":"(Widhiarso, 2016)","plainTextFormattedCitation":"(Widhiarso, 2016)","previouslyFormattedCitation":"(Widhiarso, 2016)"},"properties":{"noteIndex":0},"schema":"https://github.com/citation-style-language/schema/raw/master/csl-citation.json"}</w:instrText>
      </w:r>
      <w:r w:rsidRPr="004E1B38">
        <w:rPr>
          <w:rFonts w:ascii="Times New Roman" w:hAnsi="Times New Roman"/>
          <w:sz w:val="24"/>
          <w:szCs w:val="24"/>
        </w:rPr>
        <w:fldChar w:fldCharType="separate"/>
      </w:r>
      <w:r w:rsidR="00D32B10" w:rsidRPr="00D32B10">
        <w:rPr>
          <w:rFonts w:ascii="Times New Roman" w:hAnsi="Times New Roman"/>
          <w:noProof/>
          <w:sz w:val="24"/>
          <w:szCs w:val="24"/>
        </w:rPr>
        <w:t>(Widhiarso, 2016)</w:t>
      </w:r>
      <w:r w:rsidRPr="004E1B38">
        <w:rPr>
          <w:rFonts w:ascii="Times New Roman" w:hAnsi="Times New Roman"/>
          <w:sz w:val="24"/>
          <w:szCs w:val="24"/>
        </w:rPr>
        <w:fldChar w:fldCharType="end"/>
      </w:r>
      <w:bookmarkEnd w:id="0"/>
      <w:r w:rsidRPr="004E1B38">
        <w:rPr>
          <w:rFonts w:ascii="Times New Roman" w:hAnsi="Times New Roman"/>
          <w:sz w:val="24"/>
          <w:szCs w:val="24"/>
        </w:rPr>
        <w:t xml:space="preserve">. Model Rasch tidak hanya menggunakan fitur analisis yang telah ada pada pendekatan klasik, namun juga sejumlah komponen lainnya telah disediakan seperti; analisis fit item, analisis unidimensi respon peserta, reliabilitas instrumen, peta respon-item, dan analisis fungsi daya beda </w:t>
      </w:r>
      <w:bookmarkStart w:id="1" w:name="_Hlk179375545"/>
      <w:r w:rsidRPr="004E1B38">
        <w:rPr>
          <w:rFonts w:ascii="Times New Roman" w:hAnsi="Times New Roman"/>
          <w:sz w:val="24"/>
          <w:szCs w:val="24"/>
        </w:rPr>
        <w:fldChar w:fldCharType="begin" w:fldLock="1"/>
      </w:r>
      <w:r w:rsidR="00D32B10">
        <w:rPr>
          <w:rFonts w:ascii="Times New Roman" w:hAnsi="Times New Roman"/>
          <w:sz w:val="24"/>
          <w:szCs w:val="24"/>
        </w:rPr>
        <w:instrText>ADDIN CSL_CITATION {"citationItems":[{"id":"ITEM-1","itemData":{"DOI":"10.24832/jpnk.v20i1.130","ISSN":"2460-8300","abstract":"This article is a review of the function of the Rasch model as a frame of reference inÂ constructing instruments in social sciences, particularly for education and psychology. TheÂ argument of this article is that efforts to obtain an instrument which provides valid informationÂ can be done by utilizing the Rasch model in data analysis. The aims of this article are toÂ examine: 1) the characteristics of the Rasch model as a measurement model; 2)the utilizationÂ of the Rasch model in test development. The examination of the Rasch model encompasses itsÂ characteristics and its paradigm in comparison with other measurement models, namely twoparametersÂ logistic (2 PL model) model and three parameters logistic models (3 PL model;) andÂ criticism of the Rasch model. The examinaton utilization of the Rasch model in test developmentÂ includes its implication and application of the Rasch model in test development. This studyÂ shows that: 1) the characteristics and the paradigm of the Rasch model differ from the 2 PLÂ model and 3 PL model ; 2)in line with its characteristics and its paradigm, the function of theÂ Rasch model in test development is to guide and to diagnose problems in instrument.Â ABSTRAKArtikel ini merupakan kajian fungsi model Rasch sebagai kerangka acuan penyusunanÂ alat ukur dalam ilmu sosial, khususnya dalan bidang pendidikan dan psikologi. Kajian ini didasariÂ argumen bahwa usaha untuk memperoleh alat ukur yang memberi informasi yang valid dapatÂ dilakukan dengan memanfaatkan model Rasch dalam analisis data. Tujuan kajian iniÂ dimaksudkan untuk mengkaji: 1) karakteristik model Rasch sebagai model pengukuran; 2)Â penggunaan model Rasch dalam pengembangan tes. Kajian dilakukan dengan membahasÂ karakteristik dan paradigma model Rasch disertai dengan perbandingan dengan modelÂ pengukuran lain, khususnya model logistik dua parameter (2PL) dan model logistik tiga parameterÂ (3 PL), termasuk kritik yang sering diajukan terhadap model Rasch. Kajian penggunaan modelÂ Rasch dalam pengembangan tes dilakukan dengan membahas implikasi dan aplikasi modelÂ Rasch dalam analisis data untuk pengembangan instrumen. Hasil kajian menunjukkan bahwa: 1) model Rasch mempunyai karakteristik dan paradigma yang berbeda dari model 2 PL danÂ model 3 PL; 2) sesuai dengan karakteristik dan paradigma model Rasch, fungsi model RaschÂ dalam analisis data pengembangan instrumen, yaitu untuk memberi arah dan mendeteksi atauÂ mendiagnosa adanya masalah pada instrumen.","author":[{"dropping-particle":"","family":"Asrijanty","given":"","non-dropping-particle":"","parse-names":false,"suffix":""}],"container-title":"Jurnal Pendidikan dan Kebudayaan","id":"ITEM-1","issue":"1","issued":{"date-parts":[["2014"]]},"page":"109-123","title":"Model Rasch sebagai Kerangka Acuan Penyusunan Alat Ukur","type":"article-journal","volume":"20"},"uris":["http://www.mendeley.com/documents/?uuid=5e860484-1a0c-46e3-b91f-b98b211f6ea1"]},{"id":"ITEM-2","itemData":{"DOI":"10.24815/jpsi.v9i3.19618","ISSN":"2338-4379","abstract":"Information about score obtained from a test is often interpreted as an indicator of the student's ability level. This is one of the weaknesses of classical analysis that are unable to provide meaningful and fair information. The acquisition of the same score if it comes from a test item with a different level of difficulty, must show different abilities. Analysis of the Rasch model will overcome this weakness. The purpose of this study was to analyze the quality of the items by validating the national chemistry exam instrument using the Rasch model. The research sample was 212 new students of the Department of Chemistry at the State University of Medan. The data collected was in the form of respondent's answer data to the 2013 chemistry UN questions, which amounted to 40 items multiple choice and uses the documentation method. Data analysis technique used the Rasch Model with Ministep software. The results of the analysis show the quality of the Chemistry National Exam (UN) questions is categorized as very good based on the following aspects: unidimension, item fit test, person map item, difficulty test level, person and item reliability. There is one item found to be gender bias, in which men benefit more than women. The average chemistry ability of respondents is above the average level of difficulty of the test items","author":[{"dropping-particle":"","family":"Darmana","given":"Ayi","non-dropping-particle":"","parse-names":false,"suffix":""},{"dropping-particle":"","family":"Sutiani","given":"Ani","non-dropping-particle":"","parse-names":false,"suffix":""},{"dropping-particle":"","family":"Nasution","given":"Haqqi Annazili","non-dropping-particle":"","parse-names":false,"suffix":""},{"dropping-particle":"","family":"Ismanisa*","given":"Ismanisa","non-dropping-particle":"","parse-names":false,"suffix":""},{"dropping-particle":"","family":"Nurhaswinda","given":"Nurhaswinda","non-dropping-particle":"","parse-names":false,"suffix":""}],"container-title":"Jurnal Pendidikan Sains Indonesia","id":"ITEM-2","issue":"3","issued":{"date-parts":[["2021"]]},"page":"329-345","title":"Analysis of Rasch Model for the Validation of Chemistry National Exam Instruments","type":"article-journal","volume":"9"},"uris":["http://www.mendeley.com/documents/?uuid=e9764884-f35a-4c45-ad2e-8776418db7d8"]}],"mendeley":{"formattedCitation":"(Asrijanty, 2014; Darmana et al., 2021)","plainTextFormattedCitation":"(Asrijanty, 2014; Darmana et al., 2021)","previouslyFormattedCitation":"(Asrijanty, 2014; Darmana et al., 2021)"},"properties":{"noteIndex":0},"schema":"https://github.com/citation-style-language/schema/raw/master/csl-citation.json"}</w:instrText>
      </w:r>
      <w:r w:rsidRPr="004E1B38">
        <w:rPr>
          <w:rFonts w:ascii="Times New Roman" w:hAnsi="Times New Roman"/>
          <w:sz w:val="24"/>
          <w:szCs w:val="24"/>
        </w:rPr>
        <w:fldChar w:fldCharType="separate"/>
      </w:r>
      <w:r w:rsidR="00D32B10" w:rsidRPr="00D32B10">
        <w:rPr>
          <w:rFonts w:ascii="Times New Roman" w:hAnsi="Times New Roman"/>
          <w:noProof/>
          <w:sz w:val="24"/>
          <w:szCs w:val="24"/>
        </w:rPr>
        <w:t>(Asrijanty, 2014; Darmana et al., 2021)</w:t>
      </w:r>
      <w:r w:rsidRPr="004E1B38">
        <w:rPr>
          <w:rFonts w:ascii="Times New Roman" w:hAnsi="Times New Roman"/>
          <w:sz w:val="24"/>
          <w:szCs w:val="24"/>
        </w:rPr>
        <w:fldChar w:fldCharType="end"/>
      </w:r>
      <w:bookmarkEnd w:id="1"/>
      <w:r w:rsidRPr="004E1B38">
        <w:rPr>
          <w:rFonts w:ascii="Times New Roman" w:hAnsi="Times New Roman"/>
          <w:sz w:val="24"/>
          <w:szCs w:val="24"/>
        </w:rPr>
        <w:t xml:space="preserve">. Model Rasch mampu mengungkap kemampuan sebenarnya yang dimiliki peserta melalui grafik </w:t>
      </w:r>
      <w:r w:rsidRPr="004E1B38">
        <w:rPr>
          <w:rFonts w:ascii="Times New Roman" w:hAnsi="Times New Roman"/>
          <w:i/>
          <w:iCs/>
          <w:sz w:val="24"/>
          <w:szCs w:val="24"/>
        </w:rPr>
        <w:t>item characteristic curve</w:t>
      </w:r>
      <w:r w:rsidRPr="004E1B38">
        <w:rPr>
          <w:rFonts w:ascii="Times New Roman" w:hAnsi="Times New Roman"/>
          <w:sz w:val="24"/>
          <w:szCs w:val="24"/>
        </w:rPr>
        <w:t xml:space="preserve"> (ICC), dan kemungkinan peserta menebak (</w:t>
      </w:r>
      <w:r w:rsidRPr="004E1B38">
        <w:rPr>
          <w:rFonts w:ascii="Times New Roman" w:hAnsi="Times New Roman"/>
          <w:i/>
          <w:iCs/>
          <w:sz w:val="24"/>
          <w:szCs w:val="24"/>
        </w:rPr>
        <w:t>guessing</w:t>
      </w:r>
      <w:r w:rsidRPr="004E1B38">
        <w:rPr>
          <w:rFonts w:ascii="Times New Roman" w:hAnsi="Times New Roman"/>
          <w:sz w:val="24"/>
          <w:szCs w:val="24"/>
        </w:rPr>
        <w:t xml:space="preserve">) </w:t>
      </w:r>
      <w:bookmarkStart w:id="2" w:name="_Hlk179375570"/>
      <w:r w:rsidRPr="004E1B38">
        <w:rPr>
          <w:rFonts w:ascii="Times New Roman" w:hAnsi="Times New Roman"/>
          <w:sz w:val="24"/>
          <w:szCs w:val="24"/>
        </w:rPr>
        <w:fldChar w:fldCharType="begin" w:fldLock="1"/>
      </w:r>
      <w:r w:rsidR="00D32B10">
        <w:rPr>
          <w:rFonts w:ascii="Times New Roman" w:hAnsi="Times New Roman"/>
          <w:sz w:val="24"/>
          <w:szCs w:val="24"/>
        </w:rPr>
        <w:instrText>ADDIN CSL_CITATION {"citationItems":[{"id":"ITEM-1","itemData":{"author":[{"dropping-particle":"","family":"Sumintono","given":"Bambang","non-dropping-particle":"","parse-names":false,"suffix":""},{"dropping-particle":"","family":"Widhiarso","given":"Wahyu","non-dropping-particle":"","parse-names":false,"suffix":""}],"id":"ITEM-1","issued":{"date-parts":[["2013"]]},"publisher":"Trim Komunikata Publishing House","publisher-place":"Cimahi","title":"Aplikasi Model Rasch untuk Penelitian Ilmu-Ilmu Sosial","type":"book"},"uris":["http://www.mendeley.com/documents/?uuid=64f6c744-693e-4234-8a91-db9d312efdd9"]}],"mendeley":{"formattedCitation":"(Sumintono &amp; Widhiarso, 2013)","plainTextFormattedCitation":"(Sumintono &amp; Widhiarso, 2013)","previouslyFormattedCitation":"(Sumintono &amp; Widhiarso, 2013)"},"properties":{"noteIndex":0},"schema":"https://github.com/citation-style-language/schema/raw/master/csl-citation.json"}</w:instrText>
      </w:r>
      <w:r w:rsidRPr="004E1B38">
        <w:rPr>
          <w:rFonts w:ascii="Times New Roman" w:hAnsi="Times New Roman"/>
          <w:sz w:val="24"/>
          <w:szCs w:val="24"/>
        </w:rPr>
        <w:fldChar w:fldCharType="separate"/>
      </w:r>
      <w:r w:rsidR="00D32B10" w:rsidRPr="00D32B10">
        <w:rPr>
          <w:rFonts w:ascii="Times New Roman" w:hAnsi="Times New Roman"/>
          <w:noProof/>
          <w:sz w:val="24"/>
          <w:szCs w:val="24"/>
        </w:rPr>
        <w:t>(Sumintono &amp; Widhiarso, 2013)</w:t>
      </w:r>
      <w:r w:rsidRPr="004E1B38">
        <w:rPr>
          <w:rFonts w:ascii="Times New Roman" w:hAnsi="Times New Roman"/>
          <w:sz w:val="24"/>
          <w:szCs w:val="24"/>
        </w:rPr>
        <w:fldChar w:fldCharType="end"/>
      </w:r>
      <w:bookmarkEnd w:id="2"/>
      <w:r w:rsidRPr="004E1B38">
        <w:rPr>
          <w:rFonts w:ascii="Times New Roman" w:hAnsi="Times New Roman"/>
          <w:sz w:val="24"/>
          <w:szCs w:val="24"/>
        </w:rPr>
        <w:t xml:space="preserve">. Model Rasch juga memiliki beberapa kelebihan yaitu </w:t>
      </w:r>
      <w:bookmarkStart w:id="3" w:name="_Hlk179375593"/>
      <w:r w:rsidRPr="004E1B38">
        <w:rPr>
          <w:rFonts w:ascii="Times New Roman" w:hAnsi="Times New Roman"/>
          <w:sz w:val="24"/>
          <w:szCs w:val="24"/>
        </w:rPr>
        <w:fldChar w:fldCharType="begin" w:fldLock="1"/>
      </w:r>
      <w:r w:rsidR="00D32B10">
        <w:rPr>
          <w:rFonts w:ascii="Times New Roman" w:hAnsi="Times New Roman"/>
          <w:sz w:val="24"/>
          <w:szCs w:val="24"/>
        </w:rPr>
        <w:instrText>ADDIN CSL_CITATION {"citationItems":[{"id":"ITEM-1","itemData":{"ISBN":"9786021421550","ISSN":"10823301","PMID":"25246403","abstract":"Olahraga sudah merupakan kebutuhan yang skala dan intensitasnya global, secara kultural dihadapi dengan sikap kritis. Mutu kehidupan ilmiah, selayaknya menjadi faktor tumbuhnya kehidupan olahraga yang berkualitas. Sayang tidak semua pelaku dan pembina olahraga mempunyai dasar ilmu pengetahuan mekanika dan dibekali pengetahuan biomekanika yang memadai. Suatu gerakan serang sempurna akan meninggalkan lengan, tangan, pantat, bahu, pinggul, dan tinggi paha kanan/kiri, sejajar dengan lantai. Kepala akan tegak lurus sejajar tulang belakang, yang sedikit condong dari badan vertikalnya sepanjang gerak itu. Lutut harus secara langsung sejajar di atas tumit sepatu, dengan kaki yang menunjuk ke arah depan. Dalam posisi ini, pemain anggar harus dengan sama mampu untuk mengimbangi pemain depan atau mundur kepada posisi bersiap/kuda - kuda. Batang tubuh dan bahu juga harus diperlonggar, memberi kesempatan penuh untuk melanjut berkelahi gerakan serang. Hukum - hukum Biomekanika yang dapat diterapkan dalam teknik gerak serang dalam anggar antara lain: (a) Titik Berat, (b) Keseimbangan, (c) Rantai Kinematis, (d) Gaya, (e) Momentum, (f) Gerak linear, dan (g) Stabilitas dan mobilitas. Pada teknik gerak serang anggar sendiri, pelatih terkadang hanya mengevaluasi hasil latihan atletnya hanya secara oral, sedangkan di luar sana sudah banyak sekali para pelatih yang sukses menangani atlet dalam mencapai performance terbaiknya. Dengan kemajuan teknologi yang sudah ada saat ini, para pelatih hendaknya dapat mengevaluasi hasil latihan atletnya tidak hanya secara visual, tapi juga dapat dengan secara visual, sehingga atletnya dapat melihat secara langsung dimana letak kesalahan yang harus diperbaiki nantinya.","author":[{"dropping-particle":"","family":"Marjiastuti","given":"Khotimah","non-dropping-particle":"","parse-names":false,"suffix":""},{"dropping-particle":"","family":"Wahyuni","given":"Sri","non-dropping-particle":"","parse-names":false,"suffix":""}],"container-title":"Seminar Nasional Evaluasi Pendidikan","id":"ITEM-1","issued":{"date-parts":[["2014"]]},"page":"121-128","title":"Analisis Kemampuan Peserta Didik Dengan Model Racsh","type":"paper-conference"},"uris":["http://www.mendeley.com/documents/?uuid=9c3915e8-bec0-48c9-8389-008f9ffc8847"]},{"id":"ITEM-2","itemData":{"ISBN":"9785231674","author":[{"dropping-particle":"","family":"Kumalasari","given":"Eva Dwi","non-dropping-particle":"","parse-names":false,"suffix":""},{"dropping-particle":"","family":"Mahmudi","given":"Ihwan","non-dropping-particle":"","parse-names":false,"suffix":""}],"id":"ITEM-2","issue":"February","issued":{"date-parts":[["2024"]]},"title":"Analisis Pemodelan Rasch Pada Asesmen Pendidikan","type":"book"},"uris":["http://www.mendeley.com/documents/?uuid=c23767ab-275d-4899-bfdd-3319b8df36db"]}],"mendeley":{"formattedCitation":"(Kumalasari &amp; Mahmudi, 2024; Marjiastuti &amp; Wahyuni, 2014)","plainTextFormattedCitation":"(Kumalasari &amp; Mahmudi, 2024; Marjiastuti &amp; Wahyuni, 2014)","previouslyFormattedCitation":"(Kumalasari &amp; Mahmudi, 2024; Marjiastuti &amp; Wahyuni, 2014)"},"properties":{"noteIndex":0},"schema":"https://github.com/citation-style-language/schema/raw/master/csl-citation.json"}</w:instrText>
      </w:r>
      <w:r w:rsidRPr="004E1B38">
        <w:rPr>
          <w:rFonts w:ascii="Times New Roman" w:hAnsi="Times New Roman"/>
          <w:sz w:val="24"/>
          <w:szCs w:val="24"/>
        </w:rPr>
        <w:fldChar w:fldCharType="separate"/>
      </w:r>
      <w:r w:rsidR="00D32B10" w:rsidRPr="00D32B10">
        <w:rPr>
          <w:rFonts w:ascii="Times New Roman" w:hAnsi="Times New Roman"/>
          <w:noProof/>
          <w:sz w:val="24"/>
          <w:szCs w:val="24"/>
        </w:rPr>
        <w:t>(Kumalasari &amp; Mahmudi, 2024; Marjiastuti &amp; Wahyuni, 2014)</w:t>
      </w:r>
      <w:r w:rsidRPr="004E1B38">
        <w:rPr>
          <w:rFonts w:ascii="Times New Roman" w:hAnsi="Times New Roman"/>
          <w:sz w:val="24"/>
          <w:szCs w:val="24"/>
        </w:rPr>
        <w:fldChar w:fldCharType="end"/>
      </w:r>
      <w:bookmarkEnd w:id="3"/>
      <w:r w:rsidRPr="004E1B38">
        <w:rPr>
          <w:rFonts w:ascii="Times New Roman" w:hAnsi="Times New Roman"/>
          <w:sz w:val="24"/>
          <w:szCs w:val="24"/>
        </w:rPr>
        <w:t xml:space="preserve">: (1) mampu memberikan skala liner dengan interval yang sama; (2) mampu melakukan prediksi terhadap data yang hilang; (3) mampu memberikan estimasi yang lebih tepat; (4) mampu mendeteksi ketidaktepatan model: dan (5) mampu menghasilkan pengukuran yang </w:t>
      </w:r>
      <w:r w:rsidRPr="004E1B38">
        <w:rPr>
          <w:rFonts w:ascii="Times New Roman" w:hAnsi="Times New Roman"/>
          <w:i/>
          <w:iCs/>
          <w:sz w:val="24"/>
          <w:szCs w:val="24"/>
        </w:rPr>
        <w:t>replicable</w:t>
      </w:r>
      <w:r w:rsidRPr="004E1B38">
        <w:rPr>
          <w:rFonts w:ascii="Times New Roman" w:hAnsi="Times New Roman"/>
          <w:sz w:val="24"/>
          <w:szCs w:val="24"/>
        </w:rPr>
        <w:t xml:space="preserve">. Analisis </w:t>
      </w:r>
      <w:r w:rsidR="00006D05" w:rsidRPr="004E1B38">
        <w:rPr>
          <w:rFonts w:ascii="Times New Roman" w:hAnsi="Times New Roman"/>
          <w:sz w:val="24"/>
          <w:szCs w:val="24"/>
        </w:rPr>
        <w:t xml:space="preserve">teori respon butir </w:t>
      </w:r>
      <w:r w:rsidRPr="004E1B38">
        <w:rPr>
          <w:rFonts w:ascii="Times New Roman" w:hAnsi="Times New Roman"/>
          <w:sz w:val="24"/>
          <w:szCs w:val="24"/>
        </w:rPr>
        <w:t>di</w:t>
      </w:r>
      <w:r w:rsidR="00006D05">
        <w:rPr>
          <w:rFonts w:ascii="Times New Roman" w:hAnsi="Times New Roman"/>
          <w:sz w:val="24"/>
          <w:szCs w:val="24"/>
        </w:rPr>
        <w:t>da</w:t>
      </w:r>
      <w:r w:rsidRPr="004E1B38">
        <w:rPr>
          <w:rFonts w:ascii="Times New Roman" w:hAnsi="Times New Roman"/>
          <w:sz w:val="24"/>
          <w:szCs w:val="24"/>
        </w:rPr>
        <w:t>sarkan pada hasil respon siswa yang dapat digunakan untuk mengestimasi kemampuan sebenarnya yang dimiliki oleh setiap individu.</w:t>
      </w:r>
    </w:p>
    <w:p w14:paraId="59FA9383" w14:textId="6B34D056" w:rsidR="00C837C1" w:rsidRPr="00006D05" w:rsidRDefault="004E1B38" w:rsidP="00006D05">
      <w:pPr>
        <w:pBdr>
          <w:top w:val="nil"/>
          <w:left w:val="nil"/>
          <w:bottom w:val="nil"/>
          <w:right w:val="nil"/>
          <w:between w:val="nil"/>
        </w:pBdr>
        <w:spacing w:after="0"/>
        <w:ind w:firstLine="567"/>
        <w:jc w:val="both"/>
        <w:rPr>
          <w:rFonts w:ascii="Times New Roman" w:hAnsi="Times New Roman"/>
          <w:sz w:val="24"/>
          <w:szCs w:val="24"/>
        </w:rPr>
        <w:sectPr w:rsidR="00C837C1" w:rsidRPr="00006D05">
          <w:headerReference w:type="default" r:id="rId13"/>
          <w:footerReference w:type="default" r:id="rId14"/>
          <w:pgSz w:w="11907" w:h="16840"/>
          <w:pgMar w:top="1701" w:right="1134" w:bottom="1134" w:left="1701" w:header="425" w:footer="720" w:gutter="0"/>
          <w:pgNumType w:start="1"/>
          <w:cols w:space="720"/>
        </w:sectPr>
      </w:pPr>
      <w:r w:rsidRPr="004E1B38">
        <w:rPr>
          <w:rFonts w:ascii="Times New Roman" w:hAnsi="Times New Roman"/>
          <w:sz w:val="24"/>
          <w:szCs w:val="24"/>
        </w:rPr>
        <w:t xml:space="preserve">Model Rasch telah digunakan secara luas dalam evaluasi dan pengembangan soal matematika untuk mengetahui kualitas dan reliabilitas soal </w:t>
      </w:r>
      <w:bookmarkStart w:id="4" w:name="_Hlk179375623"/>
      <w:r w:rsidRPr="004E1B38">
        <w:rPr>
          <w:rFonts w:ascii="Times New Roman" w:hAnsi="Times New Roman"/>
          <w:sz w:val="24"/>
          <w:szCs w:val="24"/>
        </w:rPr>
        <w:fldChar w:fldCharType="begin" w:fldLock="1"/>
      </w:r>
      <w:r w:rsidR="00D32B10">
        <w:rPr>
          <w:rFonts w:ascii="Times New Roman" w:hAnsi="Times New Roman"/>
          <w:sz w:val="24"/>
          <w:szCs w:val="24"/>
        </w:rPr>
        <w:instrText>ADDIN CSL_CITATION {"citationItems":[{"id":"ITEM-1","itemData":{"DOI":"10.30598/jupitekvol3iss1pp45-50","ISSN":"2655-2841","abstract":"This research was conducted to analyze the test instruments used to measure the ability of students in actuarial mathematics courses in mathematics department, State University of Malang. Participants in this course consist of 40 students. The form of questions given were  multiple choice questions totaling 50 items related to the premium calculation material on life insurance. The Rasch model is used to get fit items. This analysis is carried out with the help of Winsteps software. From the Winsteps program output, 25 items were obtained fit to the Rasch model with an average MNSQ Outfit score for person and item 0.98 and 0.98, respectively. While the Outfit ZSTD value for person and item are 0 and -0.01 respectively. While the reliability of the instrument stated in alpha cronbach is 0.85","author":[{"dropping-particle":"","family":"Azizah","given":"Azizah","non-dropping-particle":"","parse-names":false,"suffix":""},{"dropping-particle":"","family":"Wahyuningsih","given":"Sapti","non-dropping-particle":"","parse-names":false,"suffix":""}],"container-title":"JUPITEK: Jurnal Pendidikan Matematika","id":"ITEM-1","issue":"1","issued":{"date-parts":[["2020"]]},"page":"45-50","title":"Penggunaan Model Rasch Untuk Analisis Instrumen Tes Pada Mata Kuliah Matematika Aktuaria","type":"article-journal","volume":"3"},"uris":["http://www.mendeley.com/documents/?uuid=fa9c0827-289b-4e75-85fb-fc5dc4d68ce0"]},{"id":"ITEM-2","itemData":{"abstract":"Proses belajar mengajar selalu melibatkan penilaian sebagai hal yangsangat penting dilakukan, tanpa hal tersebut sulit diketahui secara pasti apakah kemajuan belajardicapai atau tidak. Suatu bentuk ujian yang bisa menginformasikan prestasi antar siswa atau antar sekolahbahkan antar daerah memerlukan tes standar yang baik.Bentuk tes standar yang umum dipakai adalah jenis soal pilihan ganda dengan satu pilihan jawaban yang benar.Cara yang umum dilakukanadalah menjumlahkan skor jawaban yang benar untuk menggambarkan kemampuan siswa.Pada dasarnya penggunaan skor sebagai ukuran prestasi memiliki kelemahan yang tidak bisa mendukung umpan balik yang efektif.Makalah ini bertujuan memberikan informasi tingkat abilitas siswa dan tingkat kesulitan soal dengan Rasch model.Hasil Rasch model diperoleh siswa dengan abilitas tertinggi (05P) sampai siswa dengan abilitas terendah (07L) dan tingkat kesulitan soal dari yang paling sulit (S3) sampai ke yang paling mudah (S1).","author":[{"dropping-particle":"","family":"Kurniawan","given":"","non-dropping-particle":"","parse-names":false,"suffix":""},{"dropping-particle":"","family":"Andriyani","given":"Kusuma Dewi Kris","non-dropping-particle":"","parse-names":false,"suffix":""}],"container-title":"Jurnal Statistika","id":"ITEM-2","issue":"1","issued":{"date-parts":[["2018"]]},"page":"34-39","title":"Analisis Soal Pilihan Ganda dengan Rasch Model","type":"article-journal","volume":"6"},"uris":["http://www.mendeley.com/documents/?uuid=ae79e0be-04ec-40a2-8dbb-232061921383"]},{"id":"ITEM-3","itemData":{"abstract":"Olimpiade Sains Provinsi (OSP) sangat penting untuk menumbuhkan suasana kompetitif di kalangan pelajar agar bersaing secara sehat dalam penguasaan ilmu pengetahuan dan teknologi. Perangkat tes OSP harus valid, reliabel, dan terbebas dari bias. Penelitian ini bertujuan untuk membandingkan model IRT (Item Response Theory) dengan indikator pada teori uji klasik (Classical Test Theory) dan memilih model IRT yang sesuai untuk menggambarkan karakteristik butir soal dan kemampuan peserta ujian. Data yang digunakan adalah data dari Olimpiade Sains Provinsi bidang Informatika Tahun 2009, sebanyak 60 item pilihan ganda dengan mengambil sampel sebanyak 500 peserta. Tahapan yang dilakukan adalah pendugaan karakteristik butir soal dan kemampuan peserta, serta pemeriksaan kesesuaian model. Proses analisis dilakukan dengan menggunakan software TAP dan Bilog-MG. Berdasarkan hasil analisis, terdapat perbedaan parameter daya pembeda dan tingkat kesukaran pada metode teori uji klasik dan teori respons butir. Daya pembeda dan tingkat kesukaran pada teori uji klasik dipengaruhi oleh kemampuan kelompok sedangkan pada teori respons butir dipengaruhi oleh kemampuan individu. Berdasarkan teori uji klasik, tingkat kesukaran dari soal OSP yang diujikan tergolong sedang, dengan reliabilitas skor tes sebesar 0,910 yang menunjukkan tingkat ketepatan dan kekonsistenan peserta dalam menjawab soal sudah sangat baik. Model yang paling sesuai untuk menggambarkan butir-butir soal pada soal OSP adalah model teori respons butir tiga parameter logistik (IRT 3PL), yaitu 85% butir soal sudah sesuai atau dapat digambarkan oleh model.","author":[{"dropping-particle":"","family":"Hutabarat","given":"Ida Mariati","non-dropping-particle":"","parse-names":false,"suffix":""}],"container-title":"Pythagoras: Jurnal Pendidikan Matematika","id":"ITEM-3","issue":"2","issued":{"date-parts":[["2009"]]},"page":"1-13","title":"Analisis Butir Soal dengan Teori Tes Klasik dan Teori Respons Butir","type":"article-journal","volume":"5"},"uris":["http://www.mendeley.com/documents/?uuid=d27e61b7-42ec-4152-81b6-6e980cdafaac"]}],"mendeley":{"formattedCitation":"(Azizah &amp; Wahyuningsih, 2020; Hutabarat, 2009; Kurniawan &amp; Andriyani, 2018)","plainTextFormattedCitation":"(Azizah &amp; Wahyuningsih, 2020; Hutabarat, 2009; Kurniawan &amp; Andriyani, 2018)","previouslyFormattedCitation":"(Azizah &amp; Wahyuningsih, 2020; Hutabarat, 2009; Kurniawan &amp; Andriyani, 2018)"},"properties":{"noteIndex":0},"schema":"https://github.com/citation-style-language/schema/raw/master/csl-citation.json"}</w:instrText>
      </w:r>
      <w:r w:rsidRPr="004E1B38">
        <w:rPr>
          <w:rFonts w:ascii="Times New Roman" w:hAnsi="Times New Roman"/>
          <w:sz w:val="24"/>
          <w:szCs w:val="24"/>
        </w:rPr>
        <w:fldChar w:fldCharType="separate"/>
      </w:r>
      <w:r w:rsidR="00D32B10" w:rsidRPr="00D32B10">
        <w:rPr>
          <w:rFonts w:ascii="Times New Roman" w:hAnsi="Times New Roman"/>
          <w:noProof/>
          <w:sz w:val="24"/>
          <w:szCs w:val="24"/>
        </w:rPr>
        <w:t>(Azizah &amp; Wahyuningsih, 2020; Hutabarat, 2009; Kurniawan &amp; Andriyani, 2018)</w:t>
      </w:r>
      <w:r w:rsidRPr="004E1B38">
        <w:rPr>
          <w:rFonts w:ascii="Times New Roman" w:hAnsi="Times New Roman"/>
          <w:sz w:val="24"/>
          <w:szCs w:val="24"/>
        </w:rPr>
        <w:fldChar w:fldCharType="end"/>
      </w:r>
      <w:bookmarkEnd w:id="4"/>
      <w:r w:rsidRPr="004E1B38">
        <w:rPr>
          <w:rFonts w:ascii="Times New Roman" w:hAnsi="Times New Roman"/>
          <w:sz w:val="24"/>
          <w:szCs w:val="24"/>
        </w:rPr>
        <w:t xml:space="preserve">. Lebih lanjut, Model Rasch juga telah digunakan untuk menganalisis kualitas butir soal kompetisi matematika </w:t>
      </w:r>
      <w:bookmarkStart w:id="5" w:name="_Hlk179375642"/>
      <w:r w:rsidRPr="004E1B38">
        <w:rPr>
          <w:rFonts w:ascii="Times New Roman" w:hAnsi="Times New Roman"/>
          <w:sz w:val="24"/>
          <w:szCs w:val="24"/>
        </w:rPr>
        <w:fldChar w:fldCharType="begin" w:fldLock="1"/>
      </w:r>
      <w:r w:rsidR="00D32B10">
        <w:rPr>
          <w:rFonts w:ascii="Times New Roman" w:hAnsi="Times New Roman"/>
          <w:sz w:val="24"/>
          <w:szCs w:val="24"/>
        </w:rPr>
        <w:instrText>ADDIN CSL_CITATION {"citationItems":[{"id":"ITEM-1","itemData":{"DOI":"10.30595/alphamath.v9i2.18021","ISSN":"2477-409X","abstract":"Junior high school of mathematics Olympiad is one of the routine activities every year in Indonesia. Analysis of the items on the Mathematical Olympiad test instrument has been carried out by several researchers using the concept of classical test theory. The theory has many weaknesses when compared to the concept Item Response theory (IRT). The purpose of this article is to describe the analysis of pre-Olympiad mathematics test instrument for junior high school students in Pacitan East Java based on the IRT. This analysis was carried out using a quantitative descriptive method. IRT-based item analysis was performed using R software with the package irtawsi. The results of the analysis with the package show that the instruments used fit to 2PL model. From the 15 items used, there were two items that did not fit, namely items 4 and 9. Furthermore, from the 13 test items that were fit, there were 3 items that did not meet the quality of the discriminant parameter used. These three items are 1, 6 and 13 items, these three items must be dropped because they can provide biased information when used to estimate students' math olympiad abilities. Based on this information it can be concluded that there are 10 test items that have quality that meets the qualification parameters of difficulty and discriminant with a standard error of 0.25. ","author":[{"dropping-particle":"","family":"Apriyani","given":"Dwi Cahyani Nur","non-dropping-particle":"","parse-names":false,"suffix":""},{"dropping-particle":"","family":"Susanto","given":"Hari Purnomo","non-dropping-particle":"","parse-names":false,"suffix":""},{"dropping-particle":"","family":"Hidayat","given":"Taufik","non-dropping-particle":"","parse-names":false,"suffix":""}],"container-title":"AlphaMath : Journal of Mathematics Education","id":"ITEM-1","issue":"2","issued":{"date-parts":[["2023"]]},"page":"145","title":"Analysis of Pre-Olympic Middle School Mathematics Test Instruments Based on Item Response Theory","type":"article-journal","volume":"9"},"uris":["http://www.mendeley.com/documents/?uuid=d0571e40-bb3b-4a14-a8b2-4c5c47bcf13a"]}],"mendeley":{"formattedCitation":"(Apriyani et al., 2023)","plainTextFormattedCitation":"(Apriyani et al., 2023)","previouslyFormattedCitation":"(Apriyani et al., 2023)"},"properties":{"noteIndex":0},"schema":"https://github.com/citation-style-language/schema/raw/master/csl-citation.json"}</w:instrText>
      </w:r>
      <w:r w:rsidRPr="004E1B38">
        <w:rPr>
          <w:rFonts w:ascii="Times New Roman" w:hAnsi="Times New Roman"/>
          <w:sz w:val="24"/>
          <w:szCs w:val="24"/>
        </w:rPr>
        <w:fldChar w:fldCharType="separate"/>
      </w:r>
      <w:r w:rsidR="00D32B10" w:rsidRPr="00D32B10">
        <w:rPr>
          <w:rFonts w:ascii="Times New Roman" w:hAnsi="Times New Roman"/>
          <w:noProof/>
          <w:sz w:val="24"/>
          <w:szCs w:val="24"/>
        </w:rPr>
        <w:t>(Apriyani et al., 2023)</w:t>
      </w:r>
      <w:r w:rsidRPr="004E1B38">
        <w:rPr>
          <w:rFonts w:ascii="Times New Roman" w:hAnsi="Times New Roman"/>
          <w:sz w:val="24"/>
          <w:szCs w:val="24"/>
        </w:rPr>
        <w:fldChar w:fldCharType="end"/>
      </w:r>
      <w:bookmarkEnd w:id="5"/>
      <w:r w:rsidRPr="004E1B38">
        <w:rPr>
          <w:rFonts w:ascii="Times New Roman" w:hAnsi="Times New Roman"/>
          <w:sz w:val="24"/>
          <w:szCs w:val="24"/>
        </w:rPr>
        <w:t>. Namun demikian, analisis kualitas butir soal belum pernah dilakukan pada kompetisi Comath Universitas Musamus Merauke. Oleh karena itu, pendekatan Model Rasch sangat diperlukan untuk menganalisis kualitas butir soal yang digunakan pada babak penyisihan Comath Universitas Musamus Merauke sehingga peserta yang lolos ke babak berikutnya merupakan peserta yang memiliki kemampuan dan kualifikasi terbaik diantara peserta lainnya. Adapun pertanyaan penelitian ini, yaitu; Bagaimana kualitas butir soal Comath menggunakan teori respon item?</w:t>
      </w:r>
    </w:p>
    <w:p w14:paraId="67AF99FC" w14:textId="77777777" w:rsidR="00C837C1" w:rsidRDefault="00000000">
      <w:pPr>
        <w:pBdr>
          <w:top w:val="nil"/>
          <w:left w:val="nil"/>
          <w:bottom w:val="nil"/>
          <w:right w:val="nil"/>
          <w:between w:val="nil"/>
        </w:pBdr>
        <w:spacing w:before="240" w:after="0"/>
        <w:rPr>
          <w:rFonts w:ascii="Times New Roman" w:hAnsi="Times New Roman"/>
          <w:b/>
          <w:color w:val="000000"/>
          <w:sz w:val="24"/>
          <w:szCs w:val="24"/>
        </w:rPr>
      </w:pPr>
      <w:r>
        <w:rPr>
          <w:rFonts w:ascii="Times New Roman" w:hAnsi="Times New Roman"/>
          <w:b/>
          <w:color w:val="000000"/>
          <w:sz w:val="24"/>
          <w:szCs w:val="24"/>
        </w:rPr>
        <w:t>Metodologi Penelitian</w:t>
      </w:r>
    </w:p>
    <w:p w14:paraId="1B7E286E" w14:textId="77777777" w:rsidR="00B31783" w:rsidRPr="00B31783" w:rsidRDefault="00B31783" w:rsidP="00B31783">
      <w:pPr>
        <w:spacing w:after="0"/>
        <w:ind w:firstLine="720"/>
        <w:jc w:val="both"/>
        <w:rPr>
          <w:rFonts w:ascii="Times New Roman" w:eastAsiaTheme="minorEastAsia" w:hAnsi="Times New Roman"/>
          <w:b/>
          <w:bCs/>
          <w:sz w:val="24"/>
          <w:szCs w:val="24"/>
        </w:rPr>
      </w:pPr>
      <w:r w:rsidRPr="00B31783">
        <w:rPr>
          <w:rFonts w:ascii="Times New Roman" w:hAnsi="Times New Roman"/>
          <w:sz w:val="24"/>
          <w:szCs w:val="24"/>
        </w:rPr>
        <w:t xml:space="preserve">Penelitian ini merupakan penelitian deskriptif yang bersifat kuantitatif dalam memetakan kualitas butir soal pada </w:t>
      </w:r>
      <w:r w:rsidRPr="00B31783">
        <w:rPr>
          <w:rFonts w:ascii="Times New Roman" w:hAnsi="Times New Roman"/>
          <w:i/>
          <w:iCs/>
          <w:sz w:val="24"/>
          <w:szCs w:val="24"/>
        </w:rPr>
        <w:t>competition of mathematics</w:t>
      </w:r>
      <w:r w:rsidRPr="00B31783">
        <w:rPr>
          <w:rFonts w:ascii="Times New Roman" w:hAnsi="Times New Roman"/>
          <w:sz w:val="24"/>
          <w:szCs w:val="24"/>
        </w:rPr>
        <w:t xml:space="preserve"> (Comath) Universitas Musamus Tahun 2023 menggunakan teori respon item Model Rasch. Terdapat 24 peserta yang berasal dari siswa SMA se Kabupaten Merauke dengan rincian 13 peserta dari SMA di Kota Merauke, dan 11 peserta dari SMA di pedesaan. Jumlah soal sebanyak 25 butir dengan topik pada masing-masing item ditunjukkan pada Tabel 1.</w:t>
      </w:r>
    </w:p>
    <w:p w14:paraId="51E1D6AE" w14:textId="77777777" w:rsidR="00B31783" w:rsidRPr="00B31783" w:rsidRDefault="00B31783" w:rsidP="00B31783">
      <w:pPr>
        <w:spacing w:before="240" w:after="0"/>
        <w:jc w:val="center"/>
        <w:rPr>
          <w:rFonts w:ascii="Times New Roman" w:hAnsi="Times New Roman"/>
          <w:sz w:val="22"/>
          <w:szCs w:val="22"/>
        </w:rPr>
      </w:pPr>
      <w:r w:rsidRPr="00B31783">
        <w:rPr>
          <w:rFonts w:ascii="Times New Roman" w:hAnsi="Times New Roman"/>
          <w:b/>
          <w:bCs/>
          <w:sz w:val="22"/>
          <w:szCs w:val="22"/>
        </w:rPr>
        <w:t>Tabel 1</w:t>
      </w:r>
      <w:r w:rsidRPr="00B31783">
        <w:rPr>
          <w:rFonts w:ascii="Times New Roman" w:hAnsi="Times New Roman"/>
          <w:sz w:val="22"/>
          <w:szCs w:val="22"/>
        </w:rPr>
        <w:t>. Topik pada setiap butir item</w:t>
      </w:r>
    </w:p>
    <w:tbl>
      <w:tblPr>
        <w:tblStyle w:val="KisiTabel"/>
        <w:tblW w:w="0" w:type="auto"/>
        <w:jc w:val="center"/>
        <w:tblLook w:val="04A0" w:firstRow="1" w:lastRow="0" w:firstColumn="1" w:lastColumn="0" w:noHBand="0" w:noVBand="1"/>
      </w:tblPr>
      <w:tblGrid>
        <w:gridCol w:w="656"/>
        <w:gridCol w:w="2623"/>
        <w:gridCol w:w="656"/>
        <w:gridCol w:w="2247"/>
      </w:tblGrid>
      <w:tr w:rsidR="00B31783" w:rsidRPr="00D32B10" w14:paraId="7ABEE38C" w14:textId="77777777" w:rsidTr="00B31783">
        <w:trPr>
          <w:jc w:val="center"/>
        </w:trPr>
        <w:tc>
          <w:tcPr>
            <w:tcW w:w="630" w:type="dxa"/>
          </w:tcPr>
          <w:p w14:paraId="5FF5BF6E" w14:textId="77777777" w:rsidR="00B31783" w:rsidRPr="00D32B10" w:rsidRDefault="00B31783" w:rsidP="00B31783">
            <w:pPr>
              <w:spacing w:line="276" w:lineRule="auto"/>
              <w:jc w:val="both"/>
              <w:rPr>
                <w:rFonts w:ascii="Times New Roman" w:hAnsi="Times New Roman"/>
                <w:b/>
                <w:bCs/>
                <w:sz w:val="22"/>
                <w:szCs w:val="22"/>
              </w:rPr>
            </w:pPr>
            <w:r w:rsidRPr="00D32B10">
              <w:rPr>
                <w:rFonts w:ascii="Times New Roman" w:hAnsi="Times New Roman"/>
                <w:b/>
                <w:bCs/>
                <w:sz w:val="22"/>
                <w:szCs w:val="22"/>
              </w:rPr>
              <w:t>Item</w:t>
            </w:r>
          </w:p>
        </w:tc>
        <w:tc>
          <w:tcPr>
            <w:tcW w:w="2623" w:type="dxa"/>
          </w:tcPr>
          <w:p w14:paraId="71BDC037" w14:textId="77777777" w:rsidR="00B31783" w:rsidRPr="00D32B10" w:rsidRDefault="00B31783" w:rsidP="00B31783">
            <w:pPr>
              <w:spacing w:line="276" w:lineRule="auto"/>
              <w:jc w:val="both"/>
              <w:rPr>
                <w:rFonts w:ascii="Times New Roman" w:hAnsi="Times New Roman"/>
                <w:b/>
                <w:bCs/>
                <w:sz w:val="22"/>
                <w:szCs w:val="22"/>
              </w:rPr>
            </w:pPr>
            <w:r w:rsidRPr="00D32B10">
              <w:rPr>
                <w:rFonts w:ascii="Times New Roman" w:hAnsi="Times New Roman"/>
                <w:b/>
                <w:bCs/>
                <w:sz w:val="22"/>
                <w:szCs w:val="22"/>
              </w:rPr>
              <w:t>Topik</w:t>
            </w:r>
          </w:p>
        </w:tc>
        <w:tc>
          <w:tcPr>
            <w:tcW w:w="620" w:type="dxa"/>
          </w:tcPr>
          <w:p w14:paraId="1783F558" w14:textId="77777777" w:rsidR="00B31783" w:rsidRPr="00D32B10" w:rsidRDefault="00B31783" w:rsidP="00B31783">
            <w:pPr>
              <w:spacing w:line="276" w:lineRule="auto"/>
              <w:jc w:val="both"/>
              <w:rPr>
                <w:rFonts w:ascii="Times New Roman" w:hAnsi="Times New Roman"/>
                <w:b/>
                <w:bCs/>
                <w:sz w:val="22"/>
                <w:szCs w:val="22"/>
              </w:rPr>
            </w:pPr>
            <w:r w:rsidRPr="00D32B10">
              <w:rPr>
                <w:rFonts w:ascii="Times New Roman" w:hAnsi="Times New Roman"/>
                <w:b/>
                <w:bCs/>
                <w:sz w:val="22"/>
                <w:szCs w:val="22"/>
              </w:rPr>
              <w:t>Item</w:t>
            </w:r>
          </w:p>
        </w:tc>
        <w:tc>
          <w:tcPr>
            <w:tcW w:w="2247" w:type="dxa"/>
          </w:tcPr>
          <w:p w14:paraId="3C67F215" w14:textId="77777777" w:rsidR="00B31783" w:rsidRPr="00D32B10" w:rsidRDefault="00B31783" w:rsidP="00B31783">
            <w:pPr>
              <w:spacing w:line="276" w:lineRule="auto"/>
              <w:jc w:val="both"/>
              <w:rPr>
                <w:rFonts w:ascii="Times New Roman" w:hAnsi="Times New Roman"/>
                <w:b/>
                <w:bCs/>
                <w:sz w:val="22"/>
                <w:szCs w:val="22"/>
              </w:rPr>
            </w:pPr>
            <w:r w:rsidRPr="00D32B10">
              <w:rPr>
                <w:rFonts w:ascii="Times New Roman" w:hAnsi="Times New Roman"/>
                <w:b/>
                <w:bCs/>
                <w:sz w:val="22"/>
                <w:szCs w:val="22"/>
              </w:rPr>
              <w:t>Topik</w:t>
            </w:r>
          </w:p>
        </w:tc>
      </w:tr>
      <w:tr w:rsidR="00B31783" w:rsidRPr="00D32B10" w14:paraId="06DBE3C5" w14:textId="77777777" w:rsidTr="00B31783">
        <w:trPr>
          <w:jc w:val="center"/>
        </w:trPr>
        <w:tc>
          <w:tcPr>
            <w:tcW w:w="630" w:type="dxa"/>
          </w:tcPr>
          <w:p w14:paraId="082C5C7C" w14:textId="77777777" w:rsidR="00B31783" w:rsidRPr="00D32B10" w:rsidRDefault="00B31783" w:rsidP="00B31783">
            <w:pPr>
              <w:spacing w:line="276" w:lineRule="auto"/>
              <w:jc w:val="both"/>
              <w:rPr>
                <w:rFonts w:ascii="Times New Roman" w:hAnsi="Times New Roman"/>
                <w:b/>
                <w:bCs/>
                <w:sz w:val="22"/>
                <w:szCs w:val="22"/>
              </w:rPr>
            </w:pPr>
            <w:r w:rsidRPr="00D32B10">
              <w:rPr>
                <w:rFonts w:ascii="Times New Roman" w:hAnsi="Times New Roman"/>
                <w:sz w:val="22"/>
                <w:szCs w:val="22"/>
              </w:rPr>
              <w:t>1</w:t>
            </w:r>
          </w:p>
        </w:tc>
        <w:tc>
          <w:tcPr>
            <w:tcW w:w="2623" w:type="dxa"/>
          </w:tcPr>
          <w:p w14:paraId="28E4C6CF"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 xml:space="preserve">Eksponen </w:t>
            </w:r>
          </w:p>
        </w:tc>
        <w:tc>
          <w:tcPr>
            <w:tcW w:w="620" w:type="dxa"/>
          </w:tcPr>
          <w:p w14:paraId="6BABAACB"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14</w:t>
            </w:r>
          </w:p>
        </w:tc>
        <w:tc>
          <w:tcPr>
            <w:tcW w:w="2247" w:type="dxa"/>
          </w:tcPr>
          <w:p w14:paraId="33C42568"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Persamaan garis</w:t>
            </w:r>
          </w:p>
        </w:tc>
      </w:tr>
      <w:tr w:rsidR="00B31783" w:rsidRPr="00D32B10" w14:paraId="1BB8A647" w14:textId="77777777" w:rsidTr="00B31783">
        <w:trPr>
          <w:jc w:val="center"/>
        </w:trPr>
        <w:tc>
          <w:tcPr>
            <w:tcW w:w="630" w:type="dxa"/>
          </w:tcPr>
          <w:p w14:paraId="3CBDC001" w14:textId="77777777" w:rsidR="00B31783" w:rsidRPr="00D32B10" w:rsidRDefault="00B31783" w:rsidP="00B31783">
            <w:pPr>
              <w:spacing w:line="276" w:lineRule="auto"/>
              <w:jc w:val="both"/>
              <w:rPr>
                <w:rFonts w:ascii="Times New Roman" w:hAnsi="Times New Roman"/>
                <w:b/>
                <w:bCs/>
                <w:sz w:val="22"/>
                <w:szCs w:val="22"/>
              </w:rPr>
            </w:pPr>
            <w:r w:rsidRPr="00D32B10">
              <w:rPr>
                <w:rFonts w:ascii="Times New Roman" w:hAnsi="Times New Roman"/>
                <w:sz w:val="22"/>
                <w:szCs w:val="22"/>
              </w:rPr>
              <w:t>2</w:t>
            </w:r>
          </w:p>
        </w:tc>
        <w:tc>
          <w:tcPr>
            <w:tcW w:w="2623" w:type="dxa"/>
          </w:tcPr>
          <w:p w14:paraId="567BAC1F"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Persamaan kuadrat</w:t>
            </w:r>
          </w:p>
        </w:tc>
        <w:tc>
          <w:tcPr>
            <w:tcW w:w="620" w:type="dxa"/>
          </w:tcPr>
          <w:p w14:paraId="6186FF38"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15</w:t>
            </w:r>
          </w:p>
        </w:tc>
        <w:tc>
          <w:tcPr>
            <w:tcW w:w="2247" w:type="dxa"/>
          </w:tcPr>
          <w:p w14:paraId="12F9FF02"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 xml:space="preserve">Fungsi </w:t>
            </w:r>
          </w:p>
        </w:tc>
      </w:tr>
      <w:tr w:rsidR="00B31783" w:rsidRPr="00D32B10" w14:paraId="58DDF34F" w14:textId="77777777" w:rsidTr="00B31783">
        <w:trPr>
          <w:jc w:val="center"/>
        </w:trPr>
        <w:tc>
          <w:tcPr>
            <w:tcW w:w="630" w:type="dxa"/>
          </w:tcPr>
          <w:p w14:paraId="15CFAE43" w14:textId="77777777" w:rsidR="00B31783" w:rsidRPr="00D32B10" w:rsidRDefault="00B31783" w:rsidP="00B31783">
            <w:pPr>
              <w:spacing w:line="276" w:lineRule="auto"/>
              <w:jc w:val="both"/>
              <w:rPr>
                <w:rFonts w:ascii="Times New Roman" w:hAnsi="Times New Roman"/>
                <w:b/>
                <w:bCs/>
                <w:sz w:val="22"/>
                <w:szCs w:val="22"/>
              </w:rPr>
            </w:pPr>
            <w:r w:rsidRPr="00D32B10">
              <w:rPr>
                <w:rFonts w:ascii="Times New Roman" w:hAnsi="Times New Roman"/>
                <w:sz w:val="22"/>
                <w:szCs w:val="22"/>
              </w:rPr>
              <w:t>3</w:t>
            </w:r>
          </w:p>
        </w:tc>
        <w:tc>
          <w:tcPr>
            <w:tcW w:w="2623" w:type="dxa"/>
          </w:tcPr>
          <w:p w14:paraId="5B5D0A38"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 xml:space="preserve">Trigonometri </w:t>
            </w:r>
          </w:p>
        </w:tc>
        <w:tc>
          <w:tcPr>
            <w:tcW w:w="620" w:type="dxa"/>
          </w:tcPr>
          <w:p w14:paraId="1B5DE3EF"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16</w:t>
            </w:r>
          </w:p>
        </w:tc>
        <w:tc>
          <w:tcPr>
            <w:tcW w:w="2247" w:type="dxa"/>
          </w:tcPr>
          <w:p w14:paraId="7BFDF647"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Bentuk akar</w:t>
            </w:r>
          </w:p>
        </w:tc>
      </w:tr>
      <w:tr w:rsidR="00B31783" w:rsidRPr="00D32B10" w14:paraId="5F02AFC9" w14:textId="77777777" w:rsidTr="00B31783">
        <w:trPr>
          <w:jc w:val="center"/>
        </w:trPr>
        <w:tc>
          <w:tcPr>
            <w:tcW w:w="630" w:type="dxa"/>
          </w:tcPr>
          <w:p w14:paraId="55CBFEBB" w14:textId="77777777" w:rsidR="00B31783" w:rsidRPr="00D32B10" w:rsidRDefault="00B31783" w:rsidP="00B31783">
            <w:pPr>
              <w:spacing w:line="276" w:lineRule="auto"/>
              <w:jc w:val="both"/>
              <w:rPr>
                <w:rFonts w:ascii="Times New Roman" w:hAnsi="Times New Roman"/>
                <w:b/>
                <w:bCs/>
                <w:sz w:val="22"/>
                <w:szCs w:val="22"/>
              </w:rPr>
            </w:pPr>
            <w:r w:rsidRPr="00D32B10">
              <w:rPr>
                <w:rFonts w:ascii="Times New Roman" w:hAnsi="Times New Roman"/>
                <w:sz w:val="22"/>
                <w:szCs w:val="22"/>
              </w:rPr>
              <w:t>4</w:t>
            </w:r>
          </w:p>
        </w:tc>
        <w:tc>
          <w:tcPr>
            <w:tcW w:w="2623" w:type="dxa"/>
          </w:tcPr>
          <w:p w14:paraId="0DF82E65"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Fungsi komposisi</w:t>
            </w:r>
          </w:p>
        </w:tc>
        <w:tc>
          <w:tcPr>
            <w:tcW w:w="620" w:type="dxa"/>
          </w:tcPr>
          <w:p w14:paraId="05187FBC"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17</w:t>
            </w:r>
          </w:p>
        </w:tc>
        <w:tc>
          <w:tcPr>
            <w:tcW w:w="2247" w:type="dxa"/>
          </w:tcPr>
          <w:p w14:paraId="17E8F4C4"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Program linear</w:t>
            </w:r>
          </w:p>
        </w:tc>
      </w:tr>
      <w:tr w:rsidR="00B31783" w:rsidRPr="00D32B10" w14:paraId="248ADF16" w14:textId="77777777" w:rsidTr="00B31783">
        <w:trPr>
          <w:jc w:val="center"/>
        </w:trPr>
        <w:tc>
          <w:tcPr>
            <w:tcW w:w="630" w:type="dxa"/>
          </w:tcPr>
          <w:p w14:paraId="051E8EC9" w14:textId="77777777" w:rsidR="00B31783" w:rsidRPr="00D32B10" w:rsidRDefault="00B31783" w:rsidP="00B31783">
            <w:pPr>
              <w:spacing w:line="276" w:lineRule="auto"/>
              <w:jc w:val="both"/>
              <w:rPr>
                <w:rFonts w:ascii="Times New Roman" w:hAnsi="Times New Roman"/>
                <w:b/>
                <w:bCs/>
                <w:sz w:val="22"/>
                <w:szCs w:val="22"/>
              </w:rPr>
            </w:pPr>
            <w:r w:rsidRPr="00D32B10">
              <w:rPr>
                <w:rFonts w:ascii="Times New Roman" w:hAnsi="Times New Roman"/>
                <w:sz w:val="22"/>
                <w:szCs w:val="22"/>
              </w:rPr>
              <w:t>5</w:t>
            </w:r>
          </w:p>
        </w:tc>
        <w:tc>
          <w:tcPr>
            <w:tcW w:w="2623" w:type="dxa"/>
          </w:tcPr>
          <w:p w14:paraId="0058638E"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Persamaan lingkaran</w:t>
            </w:r>
          </w:p>
        </w:tc>
        <w:tc>
          <w:tcPr>
            <w:tcW w:w="620" w:type="dxa"/>
          </w:tcPr>
          <w:p w14:paraId="59EFEA58"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18</w:t>
            </w:r>
          </w:p>
        </w:tc>
        <w:tc>
          <w:tcPr>
            <w:tcW w:w="2247" w:type="dxa"/>
          </w:tcPr>
          <w:p w14:paraId="63FE0ECE"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 xml:space="preserve">Integral </w:t>
            </w:r>
          </w:p>
        </w:tc>
      </w:tr>
      <w:tr w:rsidR="00B31783" w:rsidRPr="00D32B10" w14:paraId="77B8738B" w14:textId="77777777" w:rsidTr="00B31783">
        <w:trPr>
          <w:jc w:val="center"/>
        </w:trPr>
        <w:tc>
          <w:tcPr>
            <w:tcW w:w="630" w:type="dxa"/>
          </w:tcPr>
          <w:p w14:paraId="7E9D1832" w14:textId="77777777" w:rsidR="00B31783" w:rsidRPr="00D32B10" w:rsidRDefault="00B31783" w:rsidP="00B31783">
            <w:pPr>
              <w:spacing w:line="276" w:lineRule="auto"/>
              <w:jc w:val="both"/>
              <w:rPr>
                <w:rFonts w:ascii="Times New Roman" w:hAnsi="Times New Roman"/>
                <w:b/>
                <w:bCs/>
                <w:sz w:val="22"/>
                <w:szCs w:val="22"/>
              </w:rPr>
            </w:pPr>
            <w:r w:rsidRPr="00D32B10">
              <w:rPr>
                <w:rFonts w:ascii="Times New Roman" w:hAnsi="Times New Roman"/>
                <w:sz w:val="22"/>
                <w:szCs w:val="22"/>
              </w:rPr>
              <w:t>6</w:t>
            </w:r>
          </w:p>
        </w:tc>
        <w:tc>
          <w:tcPr>
            <w:tcW w:w="2623" w:type="dxa"/>
          </w:tcPr>
          <w:p w14:paraId="6BB621C2"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Barisan aritmatika</w:t>
            </w:r>
          </w:p>
        </w:tc>
        <w:tc>
          <w:tcPr>
            <w:tcW w:w="620" w:type="dxa"/>
          </w:tcPr>
          <w:p w14:paraId="453A0963"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19</w:t>
            </w:r>
          </w:p>
        </w:tc>
        <w:tc>
          <w:tcPr>
            <w:tcW w:w="2247" w:type="dxa"/>
          </w:tcPr>
          <w:p w14:paraId="5E86E2D2"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 xml:space="preserve">Eksponen </w:t>
            </w:r>
          </w:p>
        </w:tc>
      </w:tr>
      <w:tr w:rsidR="00B31783" w:rsidRPr="00D32B10" w14:paraId="730FC541" w14:textId="77777777" w:rsidTr="00B31783">
        <w:trPr>
          <w:jc w:val="center"/>
        </w:trPr>
        <w:tc>
          <w:tcPr>
            <w:tcW w:w="630" w:type="dxa"/>
          </w:tcPr>
          <w:p w14:paraId="7A3592DB" w14:textId="77777777" w:rsidR="00B31783" w:rsidRPr="00D32B10" w:rsidRDefault="00B31783" w:rsidP="00B31783">
            <w:pPr>
              <w:spacing w:line="276" w:lineRule="auto"/>
              <w:jc w:val="both"/>
              <w:rPr>
                <w:rFonts w:ascii="Times New Roman" w:hAnsi="Times New Roman"/>
                <w:b/>
                <w:bCs/>
                <w:sz w:val="22"/>
                <w:szCs w:val="22"/>
              </w:rPr>
            </w:pPr>
            <w:r w:rsidRPr="00D32B10">
              <w:rPr>
                <w:rFonts w:ascii="Times New Roman" w:hAnsi="Times New Roman"/>
                <w:sz w:val="22"/>
                <w:szCs w:val="22"/>
              </w:rPr>
              <w:t>7</w:t>
            </w:r>
          </w:p>
        </w:tc>
        <w:tc>
          <w:tcPr>
            <w:tcW w:w="2623" w:type="dxa"/>
          </w:tcPr>
          <w:p w14:paraId="744FC308"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 xml:space="preserve">Integral </w:t>
            </w:r>
          </w:p>
        </w:tc>
        <w:tc>
          <w:tcPr>
            <w:tcW w:w="620" w:type="dxa"/>
          </w:tcPr>
          <w:p w14:paraId="32FA0444"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20</w:t>
            </w:r>
          </w:p>
        </w:tc>
        <w:tc>
          <w:tcPr>
            <w:tcW w:w="2247" w:type="dxa"/>
          </w:tcPr>
          <w:p w14:paraId="3C827002"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Persamaan garis</w:t>
            </w:r>
          </w:p>
        </w:tc>
      </w:tr>
      <w:tr w:rsidR="00B31783" w:rsidRPr="00D32B10" w14:paraId="5B2C060E" w14:textId="77777777" w:rsidTr="00B31783">
        <w:trPr>
          <w:jc w:val="center"/>
        </w:trPr>
        <w:tc>
          <w:tcPr>
            <w:tcW w:w="630" w:type="dxa"/>
          </w:tcPr>
          <w:p w14:paraId="3F0F4839" w14:textId="77777777" w:rsidR="00B31783" w:rsidRPr="00D32B10" w:rsidRDefault="00B31783" w:rsidP="00B31783">
            <w:pPr>
              <w:spacing w:line="276" w:lineRule="auto"/>
              <w:jc w:val="both"/>
              <w:rPr>
                <w:rFonts w:ascii="Times New Roman" w:hAnsi="Times New Roman"/>
                <w:b/>
                <w:bCs/>
                <w:sz w:val="22"/>
                <w:szCs w:val="22"/>
              </w:rPr>
            </w:pPr>
            <w:r w:rsidRPr="00D32B10">
              <w:rPr>
                <w:rFonts w:ascii="Times New Roman" w:hAnsi="Times New Roman"/>
                <w:sz w:val="22"/>
                <w:szCs w:val="22"/>
              </w:rPr>
              <w:t>8</w:t>
            </w:r>
          </w:p>
        </w:tc>
        <w:tc>
          <w:tcPr>
            <w:tcW w:w="2623" w:type="dxa"/>
          </w:tcPr>
          <w:p w14:paraId="4852850E"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 xml:space="preserve">Polinomial </w:t>
            </w:r>
          </w:p>
        </w:tc>
        <w:tc>
          <w:tcPr>
            <w:tcW w:w="620" w:type="dxa"/>
          </w:tcPr>
          <w:p w14:paraId="20C73577"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21</w:t>
            </w:r>
          </w:p>
        </w:tc>
        <w:tc>
          <w:tcPr>
            <w:tcW w:w="2247" w:type="dxa"/>
          </w:tcPr>
          <w:p w14:paraId="155AE5BB"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 xml:space="preserve">Fungsi </w:t>
            </w:r>
          </w:p>
        </w:tc>
      </w:tr>
      <w:tr w:rsidR="00B31783" w:rsidRPr="00D32B10" w14:paraId="5CED84B0" w14:textId="77777777" w:rsidTr="00B31783">
        <w:trPr>
          <w:jc w:val="center"/>
        </w:trPr>
        <w:tc>
          <w:tcPr>
            <w:tcW w:w="630" w:type="dxa"/>
          </w:tcPr>
          <w:p w14:paraId="42F14018" w14:textId="77777777" w:rsidR="00B31783" w:rsidRPr="00D32B10" w:rsidRDefault="00B31783" w:rsidP="00B31783">
            <w:pPr>
              <w:spacing w:line="276" w:lineRule="auto"/>
              <w:jc w:val="both"/>
              <w:rPr>
                <w:rFonts w:ascii="Times New Roman" w:hAnsi="Times New Roman"/>
                <w:b/>
                <w:bCs/>
                <w:sz w:val="22"/>
                <w:szCs w:val="22"/>
              </w:rPr>
            </w:pPr>
            <w:r w:rsidRPr="00D32B10">
              <w:rPr>
                <w:rFonts w:ascii="Times New Roman" w:hAnsi="Times New Roman"/>
                <w:sz w:val="22"/>
                <w:szCs w:val="22"/>
              </w:rPr>
              <w:t>9</w:t>
            </w:r>
          </w:p>
        </w:tc>
        <w:tc>
          <w:tcPr>
            <w:tcW w:w="2623" w:type="dxa"/>
          </w:tcPr>
          <w:p w14:paraId="3C34BFF8"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 xml:space="preserve">Matriks </w:t>
            </w:r>
          </w:p>
        </w:tc>
        <w:tc>
          <w:tcPr>
            <w:tcW w:w="620" w:type="dxa"/>
          </w:tcPr>
          <w:p w14:paraId="4EB57279"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22</w:t>
            </w:r>
          </w:p>
        </w:tc>
        <w:tc>
          <w:tcPr>
            <w:tcW w:w="2247" w:type="dxa"/>
          </w:tcPr>
          <w:p w14:paraId="21F55C95"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Fungsi invers</w:t>
            </w:r>
          </w:p>
        </w:tc>
      </w:tr>
      <w:tr w:rsidR="00B31783" w:rsidRPr="00D32B10" w14:paraId="2F83662C" w14:textId="77777777" w:rsidTr="00B31783">
        <w:trPr>
          <w:jc w:val="center"/>
        </w:trPr>
        <w:tc>
          <w:tcPr>
            <w:tcW w:w="630" w:type="dxa"/>
          </w:tcPr>
          <w:p w14:paraId="1F08357F" w14:textId="77777777" w:rsidR="00B31783" w:rsidRPr="00D32B10" w:rsidRDefault="00B31783" w:rsidP="00B31783">
            <w:pPr>
              <w:spacing w:line="276" w:lineRule="auto"/>
              <w:jc w:val="both"/>
              <w:rPr>
                <w:rFonts w:ascii="Times New Roman" w:hAnsi="Times New Roman"/>
                <w:b/>
                <w:bCs/>
                <w:sz w:val="22"/>
                <w:szCs w:val="22"/>
              </w:rPr>
            </w:pPr>
            <w:r w:rsidRPr="00D32B10">
              <w:rPr>
                <w:rFonts w:ascii="Times New Roman" w:hAnsi="Times New Roman"/>
                <w:sz w:val="22"/>
                <w:szCs w:val="22"/>
              </w:rPr>
              <w:t>10</w:t>
            </w:r>
          </w:p>
        </w:tc>
        <w:tc>
          <w:tcPr>
            <w:tcW w:w="2623" w:type="dxa"/>
          </w:tcPr>
          <w:p w14:paraId="18F90FA6"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 xml:space="preserve">Trigonometri </w:t>
            </w:r>
          </w:p>
        </w:tc>
        <w:tc>
          <w:tcPr>
            <w:tcW w:w="620" w:type="dxa"/>
          </w:tcPr>
          <w:p w14:paraId="25DA03DC"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23</w:t>
            </w:r>
          </w:p>
        </w:tc>
        <w:tc>
          <w:tcPr>
            <w:tcW w:w="2247" w:type="dxa"/>
          </w:tcPr>
          <w:p w14:paraId="37D2DD5F"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Persamaan lingkaran</w:t>
            </w:r>
          </w:p>
        </w:tc>
      </w:tr>
      <w:tr w:rsidR="00B31783" w:rsidRPr="00D32B10" w14:paraId="39871BD0" w14:textId="77777777" w:rsidTr="00B31783">
        <w:trPr>
          <w:jc w:val="center"/>
        </w:trPr>
        <w:tc>
          <w:tcPr>
            <w:tcW w:w="630" w:type="dxa"/>
          </w:tcPr>
          <w:p w14:paraId="5EF36599" w14:textId="77777777" w:rsidR="00B31783" w:rsidRPr="00D32B10" w:rsidRDefault="00B31783" w:rsidP="00B31783">
            <w:pPr>
              <w:spacing w:line="276" w:lineRule="auto"/>
              <w:jc w:val="both"/>
              <w:rPr>
                <w:rFonts w:ascii="Times New Roman" w:hAnsi="Times New Roman"/>
                <w:b/>
                <w:bCs/>
                <w:sz w:val="22"/>
                <w:szCs w:val="22"/>
              </w:rPr>
            </w:pPr>
            <w:r w:rsidRPr="00D32B10">
              <w:rPr>
                <w:rFonts w:ascii="Times New Roman" w:hAnsi="Times New Roman"/>
                <w:sz w:val="22"/>
                <w:szCs w:val="22"/>
              </w:rPr>
              <w:t>11</w:t>
            </w:r>
          </w:p>
        </w:tc>
        <w:tc>
          <w:tcPr>
            <w:tcW w:w="2623" w:type="dxa"/>
          </w:tcPr>
          <w:p w14:paraId="3A8D8097"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 xml:space="preserve">Limit </w:t>
            </w:r>
          </w:p>
        </w:tc>
        <w:tc>
          <w:tcPr>
            <w:tcW w:w="620" w:type="dxa"/>
          </w:tcPr>
          <w:p w14:paraId="618AEACF"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24</w:t>
            </w:r>
          </w:p>
        </w:tc>
        <w:tc>
          <w:tcPr>
            <w:tcW w:w="2247" w:type="dxa"/>
          </w:tcPr>
          <w:p w14:paraId="295EEBC1"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Barisan aritmatika</w:t>
            </w:r>
          </w:p>
        </w:tc>
      </w:tr>
      <w:tr w:rsidR="00B31783" w:rsidRPr="00D32B10" w14:paraId="6FB8784F" w14:textId="77777777" w:rsidTr="00B31783">
        <w:trPr>
          <w:jc w:val="center"/>
        </w:trPr>
        <w:tc>
          <w:tcPr>
            <w:tcW w:w="630" w:type="dxa"/>
          </w:tcPr>
          <w:p w14:paraId="0F42C618" w14:textId="77777777" w:rsidR="00B31783" w:rsidRPr="00D32B10" w:rsidRDefault="00B31783" w:rsidP="00B31783">
            <w:pPr>
              <w:spacing w:line="276" w:lineRule="auto"/>
              <w:jc w:val="both"/>
              <w:rPr>
                <w:rFonts w:ascii="Times New Roman" w:hAnsi="Times New Roman"/>
                <w:b/>
                <w:bCs/>
                <w:sz w:val="22"/>
                <w:szCs w:val="22"/>
              </w:rPr>
            </w:pPr>
            <w:r w:rsidRPr="00D32B10">
              <w:rPr>
                <w:rFonts w:ascii="Times New Roman" w:hAnsi="Times New Roman"/>
                <w:sz w:val="22"/>
                <w:szCs w:val="22"/>
              </w:rPr>
              <w:t>12</w:t>
            </w:r>
          </w:p>
        </w:tc>
        <w:tc>
          <w:tcPr>
            <w:tcW w:w="2623" w:type="dxa"/>
          </w:tcPr>
          <w:p w14:paraId="0FB63DCB"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Sistem persamaan linear</w:t>
            </w:r>
          </w:p>
        </w:tc>
        <w:tc>
          <w:tcPr>
            <w:tcW w:w="620" w:type="dxa"/>
          </w:tcPr>
          <w:p w14:paraId="5D6D5BA0"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25</w:t>
            </w:r>
          </w:p>
        </w:tc>
        <w:tc>
          <w:tcPr>
            <w:tcW w:w="2247" w:type="dxa"/>
          </w:tcPr>
          <w:p w14:paraId="476102E2"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Integral substitusi</w:t>
            </w:r>
          </w:p>
        </w:tc>
      </w:tr>
      <w:tr w:rsidR="00B31783" w:rsidRPr="00D32B10" w14:paraId="6ED8F471" w14:textId="77777777" w:rsidTr="00B31783">
        <w:trPr>
          <w:jc w:val="center"/>
        </w:trPr>
        <w:tc>
          <w:tcPr>
            <w:tcW w:w="630" w:type="dxa"/>
          </w:tcPr>
          <w:p w14:paraId="12EC513C" w14:textId="77777777" w:rsidR="00B31783" w:rsidRPr="00D32B10" w:rsidRDefault="00B31783" w:rsidP="00B31783">
            <w:pPr>
              <w:spacing w:line="276" w:lineRule="auto"/>
              <w:jc w:val="both"/>
              <w:rPr>
                <w:rFonts w:ascii="Times New Roman" w:hAnsi="Times New Roman"/>
                <w:b/>
                <w:bCs/>
                <w:sz w:val="22"/>
                <w:szCs w:val="22"/>
              </w:rPr>
            </w:pPr>
            <w:r w:rsidRPr="00D32B10">
              <w:rPr>
                <w:rFonts w:ascii="Times New Roman" w:hAnsi="Times New Roman"/>
                <w:sz w:val="22"/>
                <w:szCs w:val="22"/>
              </w:rPr>
              <w:t>13</w:t>
            </w:r>
          </w:p>
        </w:tc>
        <w:tc>
          <w:tcPr>
            <w:tcW w:w="2623" w:type="dxa"/>
          </w:tcPr>
          <w:p w14:paraId="0EF518E2" w14:textId="77777777" w:rsidR="00B31783" w:rsidRPr="00D32B10" w:rsidRDefault="00B31783" w:rsidP="00B31783">
            <w:pPr>
              <w:spacing w:line="276" w:lineRule="auto"/>
              <w:jc w:val="both"/>
              <w:rPr>
                <w:rFonts w:ascii="Times New Roman" w:hAnsi="Times New Roman"/>
                <w:sz w:val="22"/>
                <w:szCs w:val="22"/>
              </w:rPr>
            </w:pPr>
            <w:r w:rsidRPr="00D32B10">
              <w:rPr>
                <w:rFonts w:ascii="Times New Roman" w:hAnsi="Times New Roman"/>
                <w:sz w:val="22"/>
                <w:szCs w:val="22"/>
              </w:rPr>
              <w:t>Program linear</w:t>
            </w:r>
          </w:p>
        </w:tc>
        <w:tc>
          <w:tcPr>
            <w:tcW w:w="620" w:type="dxa"/>
          </w:tcPr>
          <w:p w14:paraId="6BC83E69" w14:textId="77777777" w:rsidR="00B31783" w:rsidRPr="00D32B10" w:rsidRDefault="00B31783" w:rsidP="00B31783">
            <w:pPr>
              <w:spacing w:line="276" w:lineRule="auto"/>
              <w:jc w:val="both"/>
              <w:rPr>
                <w:rFonts w:ascii="Times New Roman" w:hAnsi="Times New Roman"/>
                <w:sz w:val="22"/>
                <w:szCs w:val="22"/>
              </w:rPr>
            </w:pPr>
          </w:p>
        </w:tc>
        <w:tc>
          <w:tcPr>
            <w:tcW w:w="2247" w:type="dxa"/>
          </w:tcPr>
          <w:p w14:paraId="7C0F37B4" w14:textId="77777777" w:rsidR="00B31783" w:rsidRPr="00D32B10" w:rsidRDefault="00B31783" w:rsidP="00B31783">
            <w:pPr>
              <w:spacing w:line="276" w:lineRule="auto"/>
              <w:jc w:val="both"/>
              <w:rPr>
                <w:rFonts w:ascii="Times New Roman" w:hAnsi="Times New Roman"/>
                <w:sz w:val="22"/>
                <w:szCs w:val="22"/>
              </w:rPr>
            </w:pPr>
          </w:p>
        </w:tc>
      </w:tr>
    </w:tbl>
    <w:p w14:paraId="14267D3A" w14:textId="77777777" w:rsidR="00B31783" w:rsidRPr="00B31783" w:rsidRDefault="00B31783" w:rsidP="00B31783">
      <w:pPr>
        <w:spacing w:after="0"/>
        <w:ind w:firstLine="720"/>
        <w:jc w:val="both"/>
        <w:rPr>
          <w:rFonts w:ascii="Times New Roman" w:hAnsi="Times New Roman"/>
          <w:sz w:val="24"/>
          <w:szCs w:val="24"/>
        </w:rPr>
      </w:pPr>
    </w:p>
    <w:p w14:paraId="239EDC62" w14:textId="6ECA13F0" w:rsidR="00B31783" w:rsidRPr="00B31783" w:rsidRDefault="00B31783" w:rsidP="00B31783">
      <w:pPr>
        <w:spacing w:after="0"/>
        <w:ind w:firstLine="720"/>
        <w:jc w:val="both"/>
        <w:rPr>
          <w:rFonts w:ascii="Times New Roman" w:hAnsi="Times New Roman"/>
          <w:sz w:val="24"/>
          <w:szCs w:val="24"/>
        </w:rPr>
      </w:pPr>
      <w:r w:rsidRPr="00B31783">
        <w:rPr>
          <w:rFonts w:ascii="Times New Roman" w:hAnsi="Times New Roman"/>
          <w:sz w:val="24"/>
          <w:szCs w:val="24"/>
        </w:rPr>
        <w:t xml:space="preserve">Analisis butir soal menggunakan Model Rasch berbentuk dikotomi. Menurut Bond &amp; Fox </w:t>
      </w:r>
      <w:bookmarkStart w:id="6" w:name="_Hlk179375693"/>
      <w:r w:rsidRPr="00B31783">
        <w:rPr>
          <w:rFonts w:ascii="Times New Roman" w:hAnsi="Times New Roman"/>
          <w:sz w:val="24"/>
          <w:szCs w:val="24"/>
        </w:rPr>
        <w:fldChar w:fldCharType="begin" w:fldLock="1"/>
      </w:r>
      <w:r w:rsidR="00D32B10">
        <w:rPr>
          <w:rFonts w:ascii="Times New Roman" w:hAnsi="Times New Roman"/>
          <w:sz w:val="24"/>
          <w:szCs w:val="24"/>
        </w:rPr>
        <w:instrText>ADDIN CSL_CITATION {"citationItems":[{"id":"ITEM-1","itemData":{"author":[{"dropping-particle":"","family":"Sumintono","given":"Bambang","non-dropping-particle":"","parse-names":false,"suffix":""},{"dropping-particle":"","family":"Widhiarso","given":"Wahyu","non-dropping-particle":"","parse-names":false,"suffix":""}],"id":"ITEM-1","issued":{"date-parts":[["2013"]]},"publisher":"Trim Komunikata Publishing House","publisher-place":"Cimahi","title":"Aplikasi Model Rasch untuk Penelitian Ilmu-Ilmu Sosial","type":"book"},"uris":["http://www.mendeley.com/documents/?uuid=64f6c744-693e-4234-8a91-db9d312efdd9"]}],"mendeley":{"formattedCitation":"(Sumintono &amp; Widhiarso, 2013)","plainTextFormattedCitation":"(Sumintono &amp; Widhiarso, 2013)","previouslyFormattedCitation":"(Sumintono &amp; Widhiarso, 2013)"},"properties":{"noteIndex":0},"schema":"https://github.com/citation-style-language/schema/raw/master/csl-citation.json"}</w:instrText>
      </w:r>
      <w:r w:rsidRPr="00B31783">
        <w:rPr>
          <w:rFonts w:ascii="Times New Roman" w:hAnsi="Times New Roman"/>
          <w:sz w:val="24"/>
          <w:szCs w:val="24"/>
        </w:rPr>
        <w:fldChar w:fldCharType="separate"/>
      </w:r>
      <w:r w:rsidR="00D32B10" w:rsidRPr="00D32B10">
        <w:rPr>
          <w:rFonts w:ascii="Times New Roman" w:hAnsi="Times New Roman"/>
          <w:noProof/>
          <w:sz w:val="24"/>
          <w:szCs w:val="24"/>
        </w:rPr>
        <w:t>(Sumintono &amp; Widhiarso, 2013)</w:t>
      </w:r>
      <w:r w:rsidRPr="00B31783">
        <w:rPr>
          <w:rFonts w:ascii="Times New Roman" w:hAnsi="Times New Roman"/>
          <w:sz w:val="24"/>
          <w:szCs w:val="24"/>
        </w:rPr>
        <w:fldChar w:fldCharType="end"/>
      </w:r>
      <w:bookmarkEnd w:id="6"/>
      <w:r w:rsidRPr="00B31783">
        <w:rPr>
          <w:rFonts w:ascii="Times New Roman" w:hAnsi="Times New Roman"/>
          <w:sz w:val="24"/>
          <w:szCs w:val="24"/>
        </w:rPr>
        <w:t xml:space="preserve"> Model Rasch menyatakan probabilitas yang mungkin dijawab benar oleh peserta terhadap item dengan mempertimbangkan kemampuan peserta dan tingkat kesulitan item. </w:t>
      </w:r>
    </w:p>
    <w:p w14:paraId="20796BED" w14:textId="77777777" w:rsidR="00B31783" w:rsidRPr="00B31783" w:rsidRDefault="00000000" w:rsidP="00B31783">
      <w:pPr>
        <w:spacing w:after="0"/>
        <w:jc w:val="both"/>
        <w:rPr>
          <w:rFonts w:ascii="Times New Roman" w:eastAsiaTheme="minorEastAsia" w:hAnsi="Times New Roman"/>
          <w:sz w:val="24"/>
          <w:szCs w:val="24"/>
        </w:rPr>
      </w:pP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ni</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ni</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n</m:t>
                    </m:r>
                  </m:sub>
                </m:sSub>
              </m:den>
            </m:f>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i</m:t>
                </m:r>
              </m:sub>
            </m:sSub>
          </m:e>
        </m:d>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i</m:t>
                    </m:r>
                  </m:sub>
                </m:sSub>
                <m:r>
                  <w:rPr>
                    <w:rFonts w:ascii="Cambria Math" w:hAnsi="Cambria Math"/>
                    <w:sz w:val="24"/>
                    <w:szCs w:val="24"/>
                  </w:rPr>
                  <m:t>)</m:t>
                </m:r>
              </m:sup>
            </m:sSup>
          </m:num>
          <m:den>
            <m:r>
              <w:rPr>
                <w:rFonts w:ascii="Cambria Math" w:hAnsi="Cambria Math"/>
                <w:sz w:val="24"/>
                <w:szCs w:val="24"/>
              </w:rPr>
              <m:t xml:space="preserve">1+ </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i</m:t>
                    </m:r>
                  </m:sub>
                </m:sSub>
                <m:r>
                  <w:rPr>
                    <w:rFonts w:ascii="Cambria Math" w:hAnsi="Cambria Math"/>
                    <w:sz w:val="24"/>
                    <w:szCs w:val="24"/>
                  </w:rPr>
                  <m:t>)</m:t>
                </m:r>
              </m:sup>
            </m:sSup>
          </m:den>
        </m:f>
      </m:oMath>
      <w:r w:rsidR="00B31783" w:rsidRPr="00B31783">
        <w:rPr>
          <w:rFonts w:ascii="Times New Roman" w:eastAsiaTheme="minorEastAsia" w:hAnsi="Times New Roman"/>
          <w:sz w:val="24"/>
          <w:szCs w:val="24"/>
        </w:rPr>
        <w:t xml:space="preserve">               (1)</w:t>
      </w:r>
    </w:p>
    <w:p w14:paraId="6D2E3225" w14:textId="77777777" w:rsidR="00B31783" w:rsidRPr="00B31783" w:rsidRDefault="00B31783" w:rsidP="00B31783">
      <w:pPr>
        <w:spacing w:after="0"/>
        <w:jc w:val="both"/>
        <w:rPr>
          <w:rFonts w:ascii="Times New Roman" w:eastAsiaTheme="minorEastAsia" w:hAnsi="Times New Roman"/>
          <w:sz w:val="24"/>
          <w:szCs w:val="24"/>
        </w:rPr>
      </w:pPr>
      <w:r w:rsidRPr="00B31783">
        <w:rPr>
          <w:rFonts w:ascii="Times New Roman" w:eastAsiaTheme="minorEastAsia" w:hAnsi="Times New Roman"/>
          <w:sz w:val="24"/>
          <w:szCs w:val="24"/>
        </w:rPr>
        <w:t>Keterangan:</w:t>
      </w:r>
    </w:p>
    <w:p w14:paraId="2046A77C" w14:textId="77777777" w:rsidR="00B31783" w:rsidRPr="00B31783" w:rsidRDefault="00000000" w:rsidP="00B31783">
      <w:pPr>
        <w:spacing w:after="0"/>
        <w:jc w:val="both"/>
        <w:rPr>
          <w:rFonts w:ascii="Times New Roman" w:eastAsiaTheme="minorEastAsia" w:hAnsi="Times New Roman"/>
          <w:sz w:val="24"/>
          <w:szCs w:val="24"/>
        </w:rPr>
      </w:pP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ni</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ni</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n</m:t>
                    </m:r>
                  </m:sub>
                </m:sSub>
              </m:den>
            </m:f>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i</m:t>
                </m:r>
              </m:sub>
            </m:sSub>
          </m:e>
        </m:d>
        <m:r>
          <w:rPr>
            <w:rFonts w:ascii="Cambria Math" w:hAnsi="Cambria Math"/>
            <w:sz w:val="24"/>
            <w:szCs w:val="24"/>
          </w:rPr>
          <m:t>=</m:t>
        </m:r>
      </m:oMath>
      <w:r w:rsidR="00B31783" w:rsidRPr="00B31783">
        <w:rPr>
          <w:rFonts w:ascii="Times New Roman" w:eastAsiaTheme="minorEastAsia" w:hAnsi="Times New Roman"/>
          <w:sz w:val="24"/>
          <w:szCs w:val="24"/>
        </w:rPr>
        <w:t xml:space="preserve">kemungkinan peserta </w:t>
      </w:r>
      <m:oMath>
        <m:r>
          <w:rPr>
            <w:rFonts w:ascii="Cambria Math" w:eastAsiaTheme="minorEastAsia" w:hAnsi="Cambria Math"/>
            <w:sz w:val="24"/>
            <w:szCs w:val="24"/>
          </w:rPr>
          <m:t>n</m:t>
        </m:r>
      </m:oMath>
      <w:r w:rsidR="00B31783" w:rsidRPr="00B31783">
        <w:rPr>
          <w:rFonts w:ascii="Times New Roman" w:eastAsiaTheme="minorEastAsia" w:hAnsi="Times New Roman"/>
          <w:sz w:val="24"/>
          <w:szCs w:val="24"/>
        </w:rPr>
        <w:t xml:space="preserve"> menjawab benar item </w:t>
      </w:r>
      <m:oMath>
        <m:r>
          <w:rPr>
            <w:rFonts w:ascii="Cambria Math" w:eastAsiaTheme="minorEastAsia" w:hAnsi="Cambria Math"/>
            <w:sz w:val="24"/>
            <w:szCs w:val="24"/>
          </w:rPr>
          <m:t>i</m:t>
        </m:r>
      </m:oMath>
    </w:p>
    <w:p w14:paraId="51940534" w14:textId="77777777" w:rsidR="00B31783" w:rsidRPr="00B31783" w:rsidRDefault="00000000" w:rsidP="00B31783">
      <w:pPr>
        <w:spacing w:after="0"/>
        <w:jc w:val="both"/>
        <w:rPr>
          <w:rFonts w:ascii="Times New Roman" w:eastAsiaTheme="minorEastAsia" w:hAnsi="Times New Roman"/>
          <w:sz w:val="24"/>
          <w:szCs w:val="24"/>
        </w:rPr>
      </w:pP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n</m:t>
            </m:r>
          </m:sub>
        </m:sSub>
        <m:r>
          <w:rPr>
            <w:rFonts w:ascii="Cambria Math" w:hAnsi="Cambria Math"/>
            <w:sz w:val="24"/>
            <w:szCs w:val="24"/>
          </w:rPr>
          <m:t>=</m:t>
        </m:r>
      </m:oMath>
      <w:r w:rsidR="00B31783" w:rsidRPr="00B31783">
        <w:rPr>
          <w:rFonts w:ascii="Times New Roman" w:eastAsiaTheme="minorEastAsia" w:hAnsi="Times New Roman"/>
          <w:sz w:val="24"/>
          <w:szCs w:val="24"/>
        </w:rPr>
        <w:t xml:space="preserve"> kemampuan peserta</w:t>
      </w:r>
    </w:p>
    <w:p w14:paraId="36988ED5" w14:textId="77777777" w:rsidR="00B31783" w:rsidRPr="00B31783" w:rsidRDefault="00000000" w:rsidP="00B31783">
      <w:pPr>
        <w:spacing w:after="0"/>
        <w:jc w:val="both"/>
        <w:rPr>
          <w:rFonts w:ascii="Times New Roman" w:eastAsiaTheme="minorEastAsia" w:hAnsi="Times New Roman"/>
          <w:sz w:val="24"/>
          <w:szCs w:val="24"/>
        </w:rPr>
      </w:pPr>
      <m:oMath>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i</m:t>
            </m:r>
          </m:sub>
        </m:sSub>
        <m:r>
          <w:rPr>
            <w:rFonts w:ascii="Cambria Math" w:hAnsi="Cambria Math"/>
            <w:sz w:val="24"/>
            <w:szCs w:val="24"/>
          </w:rPr>
          <m:t>=</m:t>
        </m:r>
      </m:oMath>
      <w:r w:rsidR="00B31783" w:rsidRPr="00B31783">
        <w:rPr>
          <w:rFonts w:ascii="Times New Roman" w:eastAsiaTheme="minorEastAsia" w:hAnsi="Times New Roman"/>
          <w:sz w:val="24"/>
          <w:szCs w:val="24"/>
        </w:rPr>
        <w:t xml:space="preserve"> tingkat kesulitan item </w:t>
      </w:r>
      <m:oMath>
        <m:r>
          <w:rPr>
            <w:rFonts w:ascii="Cambria Math" w:eastAsiaTheme="minorEastAsia" w:hAnsi="Cambria Math"/>
            <w:sz w:val="24"/>
            <w:szCs w:val="24"/>
          </w:rPr>
          <m:t>i</m:t>
        </m:r>
      </m:oMath>
    </w:p>
    <w:p w14:paraId="15AC4D49" w14:textId="55513660" w:rsidR="00B31783" w:rsidRPr="00B31783" w:rsidRDefault="00B31783" w:rsidP="00B31783">
      <w:pPr>
        <w:spacing w:after="0"/>
        <w:jc w:val="both"/>
        <w:rPr>
          <w:rFonts w:ascii="Times New Roman" w:eastAsiaTheme="minorEastAsia" w:hAnsi="Times New Roman"/>
          <w:sz w:val="24"/>
          <w:szCs w:val="24"/>
        </w:rPr>
      </w:pPr>
      <w:r w:rsidRPr="00B31783">
        <w:rPr>
          <w:rFonts w:ascii="Times New Roman" w:eastAsiaTheme="minorEastAsia" w:hAnsi="Times New Roman"/>
          <w:sz w:val="24"/>
          <w:szCs w:val="24"/>
        </w:rPr>
        <w:t xml:space="preserve">Apabila persamaan </w:t>
      </w:r>
      <m:oMath>
        <m:r>
          <w:rPr>
            <w:rFonts w:ascii="Cambria Math" w:eastAsiaTheme="minorEastAsia" w:hAnsi="Cambria Math"/>
            <w:sz w:val="24"/>
            <w:szCs w:val="24"/>
          </w:rPr>
          <m:t>(1)</m:t>
        </m:r>
      </m:oMath>
      <w:r w:rsidRPr="00B31783">
        <w:rPr>
          <w:rFonts w:ascii="Times New Roman" w:eastAsiaTheme="minorEastAsia" w:hAnsi="Times New Roman"/>
          <w:sz w:val="24"/>
          <w:szCs w:val="24"/>
        </w:rPr>
        <w:t xml:space="preserve"> disederhanakan melalui fungsi logaritm</w:t>
      </w:r>
      <w:r w:rsidR="001176F5">
        <w:rPr>
          <w:rFonts w:ascii="Times New Roman" w:eastAsiaTheme="minorEastAsia" w:hAnsi="Times New Roman"/>
          <w:sz w:val="24"/>
          <w:szCs w:val="24"/>
        </w:rPr>
        <w:t>a</w:t>
      </w:r>
      <w:r w:rsidRPr="00B31783">
        <w:rPr>
          <w:rFonts w:ascii="Times New Roman" w:eastAsiaTheme="minorEastAsia" w:hAnsi="Times New Roman"/>
          <w:sz w:val="24"/>
          <w:szCs w:val="24"/>
        </w:rPr>
        <w:t xml:space="preserve"> pada kedua ruas maka diperoleh:</w:t>
      </w:r>
    </w:p>
    <w:p w14:paraId="0E1D9D13" w14:textId="77777777" w:rsidR="00B31783" w:rsidRPr="00B31783" w:rsidRDefault="00000000" w:rsidP="00B31783">
      <w:pPr>
        <w:spacing w:after="0"/>
        <w:jc w:val="both"/>
        <w:rPr>
          <w:rFonts w:ascii="Times New Roman" w:eastAsiaTheme="minorEastAsia" w:hAnsi="Times New Roman"/>
          <w:sz w:val="24"/>
          <w:szCs w:val="24"/>
        </w:rPr>
      </w:pPr>
      <m:oMath>
        <m:func>
          <m:funcPr>
            <m:ctrlPr>
              <w:rPr>
                <w:rFonts w:ascii="Cambria Math" w:hAnsi="Cambria Math"/>
                <w:i/>
                <w:sz w:val="24"/>
                <w:szCs w:val="24"/>
              </w:rPr>
            </m:ctrlPr>
          </m:funcPr>
          <m:fName>
            <m:r>
              <m:rPr>
                <m:sty m:val="p"/>
              </m:rPr>
              <w:rPr>
                <w:rFonts w:ascii="Cambria Math" w:hAnsi="Cambria Math"/>
                <w:sz w:val="24"/>
                <w:szCs w:val="24"/>
              </w:rPr>
              <m:t>log</m:t>
            </m:r>
          </m:fName>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ni</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ni</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n</m:t>
                            </m:r>
                          </m:sub>
                        </m:sSub>
                      </m:den>
                    </m:f>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i</m:t>
                        </m:r>
                      </m:sub>
                    </m:sSub>
                  </m:e>
                </m:d>
              </m:e>
            </m:d>
            <m:r>
              <w:rPr>
                <w:rFonts w:ascii="Cambria Math" w:hAnsi="Cambria Math"/>
                <w:sz w:val="24"/>
                <w:szCs w:val="24"/>
              </w:rPr>
              <m:t>=</m:t>
            </m:r>
          </m:e>
        </m:func>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i</m:t>
            </m:r>
          </m:sub>
        </m:sSub>
      </m:oMath>
      <w:r w:rsidR="00B31783" w:rsidRPr="00B31783">
        <w:rPr>
          <w:rFonts w:ascii="Times New Roman" w:eastAsiaTheme="minorEastAsia" w:hAnsi="Times New Roman"/>
          <w:sz w:val="24"/>
          <w:szCs w:val="24"/>
        </w:rPr>
        <w:t xml:space="preserve">        (2)</w:t>
      </w:r>
    </w:p>
    <w:p w14:paraId="211F942E" w14:textId="77777777" w:rsidR="00B31783" w:rsidRPr="00B31783" w:rsidRDefault="00B31783" w:rsidP="00B31783">
      <w:pPr>
        <w:spacing w:after="0"/>
        <w:ind w:firstLine="720"/>
        <w:jc w:val="both"/>
        <w:rPr>
          <w:rFonts w:ascii="Times New Roman" w:hAnsi="Times New Roman"/>
          <w:sz w:val="24"/>
          <w:szCs w:val="24"/>
        </w:rPr>
      </w:pPr>
      <w:r w:rsidRPr="00B31783">
        <w:rPr>
          <w:rFonts w:ascii="Times New Roman" w:eastAsiaTheme="minorEastAsia" w:hAnsi="Times New Roman"/>
          <w:sz w:val="24"/>
          <w:szCs w:val="24"/>
        </w:rPr>
        <w:t xml:space="preserve">Melalui persamaan </w:t>
      </w:r>
      <m:oMath>
        <m:r>
          <w:rPr>
            <w:rFonts w:ascii="Cambria Math" w:eastAsiaTheme="minorEastAsia" w:hAnsi="Cambria Math"/>
            <w:sz w:val="24"/>
            <w:szCs w:val="24"/>
          </w:rPr>
          <m:t>(2)</m:t>
        </m:r>
      </m:oMath>
      <w:r w:rsidRPr="00B31783">
        <w:rPr>
          <w:rFonts w:ascii="Times New Roman" w:eastAsiaTheme="minorEastAsia" w:hAnsi="Times New Roman"/>
          <w:sz w:val="24"/>
          <w:szCs w:val="24"/>
        </w:rPr>
        <w:t xml:space="preserve"> disimpulkan bahwa kemungkinan peserta berhasil menjawab benar ditentukan oleh selisih antara kemampuan peserta dengan tingkat kesulitan item. Pada model Rasch, pola jawaban peserta menjadi variabel penting yang menunjukkan konsistensi ketepatan respon terhadap setiap item. Oleh karena itu, model Rasch mampu mendeteksi bias respon dan kecenderungan peserta menebak jawaban yang benar.</w:t>
      </w:r>
    </w:p>
    <w:p w14:paraId="56B343C5" w14:textId="619D055E" w:rsidR="00C837C1" w:rsidRPr="00B31783" w:rsidRDefault="00B31783" w:rsidP="00B31783">
      <w:pPr>
        <w:pBdr>
          <w:top w:val="nil"/>
          <w:left w:val="nil"/>
          <w:bottom w:val="nil"/>
          <w:right w:val="nil"/>
          <w:between w:val="nil"/>
        </w:pBdr>
        <w:spacing w:after="0"/>
        <w:ind w:firstLine="567"/>
        <w:jc w:val="both"/>
        <w:rPr>
          <w:rFonts w:ascii="Times New Roman" w:hAnsi="Times New Roman"/>
          <w:color w:val="000000"/>
          <w:sz w:val="24"/>
          <w:szCs w:val="24"/>
        </w:rPr>
      </w:pPr>
      <w:r w:rsidRPr="00B31783">
        <w:rPr>
          <w:rFonts w:ascii="Times New Roman" w:hAnsi="Times New Roman"/>
          <w:sz w:val="24"/>
          <w:szCs w:val="24"/>
        </w:rPr>
        <w:t xml:space="preserve">Terdapat beberapa analisis yang digunakan pada model Rasch, yaitu </w:t>
      </w:r>
      <w:bookmarkStart w:id="7" w:name="_Hlk179375729"/>
      <w:r w:rsidRPr="00B31783">
        <w:rPr>
          <w:rFonts w:ascii="Times New Roman" w:hAnsi="Times New Roman"/>
          <w:sz w:val="24"/>
          <w:szCs w:val="24"/>
        </w:rPr>
        <w:fldChar w:fldCharType="begin" w:fldLock="1"/>
      </w:r>
      <w:r w:rsidR="00D32B10">
        <w:rPr>
          <w:rFonts w:ascii="Times New Roman" w:hAnsi="Times New Roman"/>
          <w:sz w:val="24"/>
          <w:szCs w:val="24"/>
        </w:rPr>
        <w:instrText>ADDIN CSL_CITATION {"citationItems":[{"id":"ITEM-1","itemData":{"ISBN":"9785231674","author":[{"dropping-particle":"","family":"Kumalasari","given":"Eva Dwi","non-dropping-particle":"","parse-names":false,"suffix":""},{"dropping-particle":"","family":"Mahmudi","given":"Ihwan","non-dropping-particle":"","parse-names":false,"suffix":""}],"id":"ITEM-1","issue":"February","issued":{"date-parts":[["2024"]]},"title":"Analisis Pemodelan Rasch Pada Asesmen Pendidikan","type":"book"},"uris":["http://www.mendeley.com/documents/?uuid=c23767ab-275d-4899-bfdd-3319b8df36db"]}],"mendeley":{"formattedCitation":"(Kumalasari &amp; Mahmudi, 2024)","plainTextFormattedCitation":"(Kumalasari &amp; Mahmudi, 2024)","previouslyFormattedCitation":"(Kumalasari &amp; Mahmudi, 2024)"},"properties":{"noteIndex":0},"schema":"https://github.com/citation-style-language/schema/raw/master/csl-citation.json"}</w:instrText>
      </w:r>
      <w:r w:rsidRPr="00B31783">
        <w:rPr>
          <w:rFonts w:ascii="Times New Roman" w:hAnsi="Times New Roman"/>
          <w:sz w:val="24"/>
          <w:szCs w:val="24"/>
        </w:rPr>
        <w:fldChar w:fldCharType="separate"/>
      </w:r>
      <w:r w:rsidR="00D32B10" w:rsidRPr="00D32B10">
        <w:rPr>
          <w:rFonts w:ascii="Times New Roman" w:hAnsi="Times New Roman"/>
          <w:noProof/>
          <w:sz w:val="24"/>
          <w:szCs w:val="24"/>
        </w:rPr>
        <w:t>(Kumalasari &amp; Mahmudi, 2024)</w:t>
      </w:r>
      <w:r w:rsidRPr="00B31783">
        <w:rPr>
          <w:rFonts w:ascii="Times New Roman" w:hAnsi="Times New Roman"/>
          <w:sz w:val="24"/>
          <w:szCs w:val="24"/>
        </w:rPr>
        <w:fldChar w:fldCharType="end"/>
      </w:r>
      <w:bookmarkEnd w:id="7"/>
      <w:r w:rsidRPr="00B31783">
        <w:rPr>
          <w:rFonts w:ascii="Times New Roman" w:hAnsi="Times New Roman"/>
          <w:sz w:val="24"/>
          <w:szCs w:val="24"/>
        </w:rPr>
        <w:t xml:space="preserve">; (1) analisis peta person-item (Wright) yang memetakan antara kekuatan setiap butir soal dalam menjelaskan kemampuan peserta. Sebaran kemampuan peserta dan tingkat kesulitan item dapat dijelaskan melalui peta person-item. (2) Analisis item atau biasa disebut item fit yaitu digunakan untuk menjelaskan kesesuaian butir dalam pengukuran. Informasi yang diberikan pada item fit menunjukkan validitas butir yang ditentukan oleh tiga kriteria, yaitu </w:t>
      </w:r>
      <w:bookmarkStart w:id="8" w:name="_Hlk179375755"/>
      <w:r w:rsidRPr="00B31783">
        <w:rPr>
          <w:rFonts w:ascii="Times New Roman" w:hAnsi="Times New Roman"/>
          <w:sz w:val="24"/>
          <w:szCs w:val="24"/>
        </w:rPr>
        <w:fldChar w:fldCharType="begin" w:fldLock="1"/>
      </w:r>
      <w:r w:rsidR="00D32B10">
        <w:rPr>
          <w:rFonts w:ascii="Times New Roman" w:hAnsi="Times New Roman"/>
          <w:sz w:val="24"/>
          <w:szCs w:val="24"/>
        </w:rPr>
        <w:instrText>ADDIN CSL_CITATION {"citationItems":[{"id":"ITEM-1","itemData":{"author":[{"dropping-particle":"","family":"Boone","given":"W.J.","non-dropping-particle":"","parse-names":false,"suffix":""},{"dropping-particle":"","family":"Staver","given":"J.R.","non-dropping-particle":"","parse-names":false,"suffix":""},{"dropping-particle":"","family":"Yale","given":"M.S.","non-dropping-particle":"","parse-names":false,"suffix":""}],"id":"ITEM-1","issued":{"date-parts":[["2014"]]},"publisher":"Springer","publisher-place":"Dordrecht","title":"Rasch Analysis in the Human Sciences","type":"book"},"uris":["http://www.mendeley.com/documents/?uuid=ca12a965-28e4-4d00-94dc-9b238c3df6a6"]}],"mendeley":{"formattedCitation":"(Boone et al., 2014)","plainTextFormattedCitation":"(Boone et al., 2014)","previouslyFormattedCitation":"(Boone et al., 2014)"},"properties":{"noteIndex":0},"schema":"https://github.com/citation-style-language/schema/raw/master/csl-citation.json"}</w:instrText>
      </w:r>
      <w:r w:rsidRPr="00B31783">
        <w:rPr>
          <w:rFonts w:ascii="Times New Roman" w:hAnsi="Times New Roman"/>
          <w:sz w:val="24"/>
          <w:szCs w:val="24"/>
        </w:rPr>
        <w:fldChar w:fldCharType="separate"/>
      </w:r>
      <w:r w:rsidR="00D32B10" w:rsidRPr="00D32B10">
        <w:rPr>
          <w:rFonts w:ascii="Times New Roman" w:hAnsi="Times New Roman"/>
          <w:noProof/>
          <w:sz w:val="24"/>
          <w:szCs w:val="24"/>
        </w:rPr>
        <w:t>(Boone et al., 2014)</w:t>
      </w:r>
      <w:r w:rsidRPr="00B31783">
        <w:rPr>
          <w:rFonts w:ascii="Times New Roman" w:hAnsi="Times New Roman"/>
          <w:sz w:val="24"/>
          <w:szCs w:val="24"/>
        </w:rPr>
        <w:fldChar w:fldCharType="end"/>
      </w:r>
      <w:bookmarkEnd w:id="8"/>
      <w:r w:rsidRPr="00B31783">
        <w:rPr>
          <w:rFonts w:ascii="Times New Roman" w:hAnsi="Times New Roman"/>
          <w:sz w:val="24"/>
          <w:szCs w:val="24"/>
        </w:rPr>
        <w:t xml:space="preserve">; (a) nilai outfit mean square (MNSQ) </w:t>
      </w:r>
      <w:r w:rsidRPr="00B31783">
        <w:rPr>
          <w:rFonts w:ascii="Times New Roman" w:eastAsiaTheme="minorEastAsia" w:hAnsi="Times New Roman"/>
          <w:sz w:val="24"/>
          <w:szCs w:val="24"/>
        </w:rPr>
        <w:t xml:space="preserve">diantara </w:t>
      </w:r>
      <m:oMath>
        <m:r>
          <w:rPr>
            <w:rFonts w:ascii="Cambria Math" w:hAnsi="Cambria Math"/>
            <w:sz w:val="24"/>
            <w:szCs w:val="24"/>
          </w:rPr>
          <m:t>0,5&lt;MNSQ&lt;1,5</m:t>
        </m:r>
      </m:oMath>
      <w:r w:rsidRPr="00B31783">
        <w:rPr>
          <w:rFonts w:ascii="Times New Roman" w:eastAsiaTheme="minorEastAsia" w:hAnsi="Times New Roman"/>
          <w:sz w:val="24"/>
          <w:szCs w:val="24"/>
        </w:rPr>
        <w:t xml:space="preserve">. (b) nilai outfit Z-standard diantara </w:t>
      </w:r>
      <m:oMath>
        <m:r>
          <w:rPr>
            <w:rFonts w:ascii="Cambria Math" w:eastAsiaTheme="minorEastAsia" w:hAnsi="Cambria Math"/>
            <w:sz w:val="24"/>
            <w:szCs w:val="24"/>
          </w:rPr>
          <m:t>-2&lt;ZSTD&lt;2</m:t>
        </m:r>
      </m:oMath>
      <w:r w:rsidRPr="00B31783">
        <w:rPr>
          <w:rFonts w:ascii="Times New Roman" w:eastAsiaTheme="minorEastAsia" w:hAnsi="Times New Roman"/>
          <w:sz w:val="24"/>
          <w:szCs w:val="24"/>
        </w:rPr>
        <w:t xml:space="preserve">, dan (c) nilai point measure correlation diantara </w:t>
      </w:r>
      <m:oMath>
        <m:r>
          <w:rPr>
            <w:rFonts w:ascii="Cambria Math" w:eastAsiaTheme="minorEastAsia" w:hAnsi="Cambria Math"/>
            <w:sz w:val="24"/>
            <w:szCs w:val="24"/>
          </w:rPr>
          <m:t>0,4</m:t>
        </m:r>
      </m:oMath>
      <w:r w:rsidRPr="00B31783">
        <w:rPr>
          <w:rFonts w:ascii="Times New Roman" w:eastAsiaTheme="minorEastAsia" w:hAnsi="Times New Roman"/>
          <w:sz w:val="24"/>
          <w:szCs w:val="24"/>
        </w:rPr>
        <w:t xml:space="preserve"> dan </w:t>
      </w:r>
      <m:oMath>
        <m:r>
          <w:rPr>
            <w:rFonts w:ascii="Cambria Math" w:eastAsiaTheme="minorEastAsia" w:hAnsi="Cambria Math"/>
            <w:sz w:val="24"/>
            <w:szCs w:val="24"/>
          </w:rPr>
          <m:t>0,85</m:t>
        </m:r>
      </m:oMath>
      <w:r w:rsidRPr="00B31783">
        <w:rPr>
          <w:rFonts w:ascii="Times New Roman" w:eastAsiaTheme="minorEastAsia" w:hAnsi="Times New Roman"/>
          <w:sz w:val="24"/>
          <w:szCs w:val="24"/>
        </w:rPr>
        <w:t>. Selanjutnya, analisis bias terkait kemampuan item dalam membedakan kemampuan peserta berdasarkan atribut tertentu atau biasa disebut DIF (</w:t>
      </w:r>
      <w:r w:rsidRPr="00B31783">
        <w:rPr>
          <w:rFonts w:ascii="Times New Roman" w:eastAsiaTheme="minorEastAsia" w:hAnsi="Times New Roman"/>
          <w:i/>
          <w:iCs/>
          <w:sz w:val="24"/>
          <w:szCs w:val="24"/>
        </w:rPr>
        <w:t>Differential Item Functioning</w:t>
      </w:r>
      <w:r w:rsidRPr="00B31783">
        <w:rPr>
          <w:rFonts w:ascii="Times New Roman" w:eastAsiaTheme="minorEastAsia" w:hAnsi="Times New Roman"/>
          <w:sz w:val="24"/>
          <w:szCs w:val="24"/>
        </w:rPr>
        <w:t xml:space="preserve">). Analisis DIF dalam penelitian ini berdasarkan asal sekolah peserta yaitu; Kota (K) dan Desa (D). Validitas item sangat bergantung pada tidak adanya bias dengan kriteria probablitas </w:t>
      </w:r>
      <m:oMath>
        <m:d>
          <m:dPr>
            <m:ctrlPr>
              <w:rPr>
                <w:rFonts w:ascii="Cambria Math" w:eastAsiaTheme="minorEastAsia" w:hAnsi="Cambria Math"/>
                <w:i/>
                <w:sz w:val="24"/>
                <w:szCs w:val="24"/>
              </w:rPr>
            </m:ctrlPr>
          </m:dPr>
          <m:e>
            <m:r>
              <w:rPr>
                <w:rFonts w:ascii="Cambria Math" w:eastAsiaTheme="minorEastAsia" w:hAnsi="Cambria Math"/>
                <w:sz w:val="24"/>
                <w:szCs w:val="24"/>
              </w:rPr>
              <m:t>p≥0,05</m:t>
            </m:r>
          </m:e>
        </m:d>
        <m:r>
          <w:rPr>
            <w:rFonts w:ascii="Cambria Math" w:eastAsiaTheme="minorEastAsia" w:hAnsi="Cambria Math"/>
            <w:sz w:val="24"/>
            <w:szCs w:val="24"/>
          </w:rPr>
          <m:t>.</m:t>
        </m:r>
      </m:oMath>
      <w:r w:rsidRPr="00B31783">
        <w:rPr>
          <w:rFonts w:ascii="Times New Roman" w:eastAsiaTheme="minorEastAsia" w:hAnsi="Times New Roman"/>
          <w:sz w:val="24"/>
          <w:szCs w:val="24"/>
        </w:rPr>
        <w:t xml:space="preserve"> (3) Analisis person berkaitan dengan konsistensi jawaban peserta sehingga peluang tebakan atau kecurangan dapat diketahui. Kriteria yang digunakan untuk menentukan kesesuaian jawaban peserta sama dengan kriteria pada item fit. Tingkat kemampuan peserta dikelompokkan berdasarkan indikasi jawaban yang diperoleh dengan cara menyontek, atau menebak sehingga berbeda dengan prediksi model dan ditunjukkan pada nilai person measure. (4) Analisis instrumen meliputi ringkasan statistik dari keseluruhan hasil penilaian sepeti; (a) reliabilitas yaitu gambar interaksi antara peserta dengan item. Jika skor alpha cronbach </w:t>
      </w:r>
      <m:oMath>
        <m:r>
          <w:rPr>
            <w:rFonts w:ascii="Cambria Math" w:eastAsiaTheme="minorEastAsia" w:hAnsi="Cambria Math"/>
            <w:sz w:val="24"/>
            <w:szCs w:val="24"/>
          </w:rPr>
          <m:t>&gt;0,8</m:t>
        </m:r>
      </m:oMath>
      <w:r w:rsidRPr="00B31783">
        <w:rPr>
          <w:rFonts w:ascii="Times New Roman" w:eastAsiaTheme="minorEastAsia" w:hAnsi="Times New Roman"/>
          <w:sz w:val="24"/>
          <w:szCs w:val="24"/>
        </w:rPr>
        <w:t xml:space="preserve"> maka kriteria sangat baik, (b) reliabilitas peserta dan reliabilitas item menunjukkan kekonsistenan dengan skor minimal 0,8.</w:t>
      </w:r>
    </w:p>
    <w:p w14:paraId="2B672A3D" w14:textId="7D6D772B" w:rsidR="00C837C1" w:rsidRDefault="00000000" w:rsidP="00D32B10">
      <w:pPr>
        <w:pBdr>
          <w:top w:val="nil"/>
          <w:left w:val="nil"/>
          <w:bottom w:val="nil"/>
          <w:right w:val="nil"/>
          <w:between w:val="nil"/>
        </w:pBdr>
        <w:spacing w:before="240" w:after="0"/>
        <w:rPr>
          <w:rFonts w:ascii="Times New Roman" w:hAnsi="Times New Roman"/>
          <w:b/>
          <w:color w:val="000000"/>
          <w:sz w:val="24"/>
          <w:szCs w:val="24"/>
        </w:rPr>
      </w:pPr>
      <w:r>
        <w:rPr>
          <w:rFonts w:ascii="Times New Roman" w:hAnsi="Times New Roman"/>
          <w:b/>
          <w:color w:val="000000"/>
          <w:sz w:val="24"/>
          <w:szCs w:val="24"/>
        </w:rPr>
        <w:t>Hasil Penelitian dan Pembahasan</w:t>
      </w:r>
    </w:p>
    <w:p w14:paraId="2FCC3E94" w14:textId="2B7AB7FB" w:rsidR="00C837C1" w:rsidRPr="00B31783" w:rsidRDefault="00000000" w:rsidP="00B31783">
      <w:pPr>
        <w:ind w:firstLine="720"/>
        <w:jc w:val="both"/>
        <w:rPr>
          <w:rFonts w:ascii="Times New Roman" w:eastAsiaTheme="minorEastAsia" w:hAnsi="Times New Roman"/>
          <w:sz w:val="24"/>
          <w:szCs w:val="24"/>
        </w:rPr>
      </w:pPr>
      <w:r>
        <w:rPr>
          <w:rFonts w:ascii="Times New Roman" w:hAnsi="Times New Roman"/>
          <w:color w:val="000000"/>
          <w:sz w:val="24"/>
          <w:szCs w:val="24"/>
        </w:rPr>
        <w:t xml:space="preserve"> </w:t>
      </w:r>
      <w:r w:rsidR="00B31783" w:rsidRPr="00B31783">
        <w:rPr>
          <w:rFonts w:ascii="Times New Roman" w:eastAsiaTheme="minorEastAsia" w:hAnsi="Times New Roman"/>
          <w:sz w:val="24"/>
          <w:szCs w:val="24"/>
        </w:rPr>
        <w:t>Hasil analisis menggunakan Model Rasch dikelompokkan ke dalam tiga bagian utama, yaitu; ringkasan statistik, analisis person-item, dan peta Wright. Analisis dalam penelitian ini menggunakan bantuan aplikasi software Ministep.</w:t>
      </w:r>
    </w:p>
    <w:p w14:paraId="0F41288C" w14:textId="60EE6CB6" w:rsidR="00B31783" w:rsidRPr="00B31783" w:rsidRDefault="00B31783" w:rsidP="00B31783">
      <w:pPr>
        <w:jc w:val="both"/>
        <w:rPr>
          <w:rFonts w:ascii="Times New Roman" w:eastAsiaTheme="minorEastAsia" w:hAnsi="Times New Roman"/>
          <w:b/>
          <w:bCs/>
          <w:sz w:val="24"/>
          <w:szCs w:val="24"/>
        </w:rPr>
      </w:pPr>
      <w:r w:rsidRPr="00B31783">
        <w:rPr>
          <w:rFonts w:ascii="Times New Roman" w:eastAsiaTheme="minorEastAsia" w:hAnsi="Times New Roman"/>
          <w:b/>
          <w:bCs/>
          <w:sz w:val="24"/>
          <w:szCs w:val="24"/>
        </w:rPr>
        <w:t>Ringkasan Statistik</w:t>
      </w:r>
    </w:p>
    <w:p w14:paraId="51BD4A7D" w14:textId="77777777" w:rsidR="00B31783" w:rsidRPr="00B31783" w:rsidRDefault="00B31783" w:rsidP="00B31783">
      <w:pPr>
        <w:spacing w:before="240"/>
        <w:ind w:firstLine="720"/>
        <w:jc w:val="both"/>
        <w:rPr>
          <w:rFonts w:ascii="Times New Roman" w:eastAsiaTheme="minorEastAsia" w:hAnsi="Times New Roman"/>
          <w:sz w:val="24"/>
          <w:szCs w:val="24"/>
        </w:rPr>
      </w:pPr>
      <w:r w:rsidRPr="00B31783">
        <w:rPr>
          <w:rFonts w:ascii="Times New Roman" w:eastAsiaTheme="minorEastAsia" w:hAnsi="Times New Roman"/>
          <w:sz w:val="24"/>
          <w:szCs w:val="24"/>
        </w:rPr>
        <w:t>Bagian ringkasan statistik menunjukkan rata-rata kemampuan seluruh peserta terhadap item (logit), reliabilitas peserta, reliabilitas item, dan reliabilitas instrumen. Hasil analisis ringkasan statistik ditunjukkan pada tabel 2</w:t>
      </w:r>
    </w:p>
    <w:p w14:paraId="65DF9020" w14:textId="77777777" w:rsidR="00B31783" w:rsidRPr="00B31783" w:rsidRDefault="00B31783" w:rsidP="00B31783">
      <w:pPr>
        <w:spacing w:before="240"/>
        <w:jc w:val="center"/>
        <w:rPr>
          <w:rFonts w:ascii="Times New Roman" w:eastAsiaTheme="minorEastAsia" w:hAnsi="Times New Roman"/>
          <w:sz w:val="22"/>
          <w:szCs w:val="22"/>
        </w:rPr>
      </w:pPr>
      <w:r w:rsidRPr="00B31783">
        <w:rPr>
          <w:rFonts w:ascii="Times New Roman" w:eastAsiaTheme="minorEastAsia" w:hAnsi="Times New Roman"/>
          <w:b/>
          <w:bCs/>
          <w:sz w:val="22"/>
          <w:szCs w:val="22"/>
        </w:rPr>
        <w:t>Tabel 2.</w:t>
      </w:r>
      <w:r w:rsidRPr="00B31783">
        <w:rPr>
          <w:rFonts w:ascii="Times New Roman" w:eastAsiaTheme="minorEastAsia" w:hAnsi="Times New Roman"/>
          <w:sz w:val="22"/>
          <w:szCs w:val="22"/>
        </w:rPr>
        <w:t xml:space="preserve"> Hasil ringkasan statistik</w:t>
      </w:r>
    </w:p>
    <w:tbl>
      <w:tblPr>
        <w:tblStyle w:val="KisiTabel"/>
        <w:tblW w:w="0" w:type="auto"/>
        <w:jc w:val="center"/>
        <w:tblLook w:val="04A0" w:firstRow="1" w:lastRow="0" w:firstColumn="1" w:lastColumn="0" w:noHBand="0" w:noVBand="1"/>
      </w:tblPr>
      <w:tblGrid>
        <w:gridCol w:w="1449"/>
        <w:gridCol w:w="1881"/>
        <w:gridCol w:w="1350"/>
        <w:gridCol w:w="3150"/>
      </w:tblGrid>
      <w:tr w:rsidR="00B31783" w:rsidRPr="00D32B10" w14:paraId="7AEF2044" w14:textId="77777777" w:rsidTr="00D32B10">
        <w:trPr>
          <w:jc w:val="center"/>
        </w:trPr>
        <w:tc>
          <w:tcPr>
            <w:tcW w:w="1449" w:type="dxa"/>
          </w:tcPr>
          <w:p w14:paraId="4CA8F8FC" w14:textId="77777777" w:rsidR="00B31783" w:rsidRPr="00D32B10" w:rsidRDefault="00B31783" w:rsidP="00DA6B26">
            <w:pPr>
              <w:jc w:val="center"/>
              <w:rPr>
                <w:rFonts w:ascii="Times New Roman" w:eastAsiaTheme="minorEastAsia" w:hAnsi="Times New Roman"/>
                <w:b/>
                <w:bCs/>
                <w:sz w:val="22"/>
                <w:szCs w:val="22"/>
              </w:rPr>
            </w:pPr>
            <w:r w:rsidRPr="00D32B10">
              <w:rPr>
                <w:rFonts w:ascii="Times New Roman" w:eastAsiaTheme="minorEastAsia" w:hAnsi="Times New Roman"/>
                <w:b/>
                <w:bCs/>
                <w:sz w:val="22"/>
                <w:szCs w:val="22"/>
              </w:rPr>
              <w:t xml:space="preserve">Analisis </w:t>
            </w:r>
          </w:p>
        </w:tc>
        <w:tc>
          <w:tcPr>
            <w:tcW w:w="1881" w:type="dxa"/>
          </w:tcPr>
          <w:p w14:paraId="0964C1D4" w14:textId="77777777" w:rsidR="00B31783" w:rsidRPr="00D32B10" w:rsidRDefault="00B31783" w:rsidP="00DA6B26">
            <w:pPr>
              <w:jc w:val="center"/>
              <w:rPr>
                <w:rFonts w:ascii="Times New Roman" w:eastAsiaTheme="minorEastAsia" w:hAnsi="Times New Roman"/>
                <w:b/>
                <w:bCs/>
                <w:sz w:val="22"/>
                <w:szCs w:val="22"/>
              </w:rPr>
            </w:pPr>
            <w:r w:rsidRPr="00D32B10">
              <w:rPr>
                <w:rFonts w:ascii="Times New Roman" w:eastAsiaTheme="minorEastAsia" w:hAnsi="Times New Roman"/>
                <w:b/>
                <w:bCs/>
                <w:sz w:val="22"/>
                <w:szCs w:val="22"/>
              </w:rPr>
              <w:t>Informasi</w:t>
            </w:r>
          </w:p>
        </w:tc>
        <w:tc>
          <w:tcPr>
            <w:tcW w:w="1350" w:type="dxa"/>
          </w:tcPr>
          <w:p w14:paraId="796C932A" w14:textId="77777777" w:rsidR="00B31783" w:rsidRPr="00D32B10" w:rsidRDefault="00B31783" w:rsidP="00DA6B26">
            <w:pPr>
              <w:jc w:val="center"/>
              <w:rPr>
                <w:rFonts w:ascii="Times New Roman" w:eastAsiaTheme="minorEastAsia" w:hAnsi="Times New Roman"/>
                <w:b/>
                <w:bCs/>
                <w:sz w:val="22"/>
                <w:szCs w:val="22"/>
              </w:rPr>
            </w:pPr>
            <w:r w:rsidRPr="00D32B10">
              <w:rPr>
                <w:rFonts w:ascii="Times New Roman" w:eastAsiaTheme="minorEastAsia" w:hAnsi="Times New Roman"/>
                <w:b/>
                <w:bCs/>
                <w:sz w:val="22"/>
                <w:szCs w:val="22"/>
              </w:rPr>
              <w:t>Nilai</w:t>
            </w:r>
          </w:p>
        </w:tc>
        <w:tc>
          <w:tcPr>
            <w:tcW w:w="3150" w:type="dxa"/>
          </w:tcPr>
          <w:p w14:paraId="5556B874" w14:textId="77777777" w:rsidR="00B31783" w:rsidRPr="00D32B10" w:rsidRDefault="00B31783" w:rsidP="00DA6B26">
            <w:pPr>
              <w:jc w:val="center"/>
              <w:rPr>
                <w:rFonts w:ascii="Times New Roman" w:eastAsiaTheme="minorEastAsia" w:hAnsi="Times New Roman"/>
                <w:b/>
                <w:bCs/>
                <w:sz w:val="22"/>
                <w:szCs w:val="22"/>
              </w:rPr>
            </w:pPr>
            <w:r w:rsidRPr="00D32B10">
              <w:rPr>
                <w:rFonts w:ascii="Times New Roman" w:eastAsiaTheme="minorEastAsia" w:hAnsi="Times New Roman"/>
                <w:b/>
                <w:bCs/>
                <w:sz w:val="22"/>
                <w:szCs w:val="22"/>
              </w:rPr>
              <w:t>Kategori</w:t>
            </w:r>
          </w:p>
        </w:tc>
      </w:tr>
      <w:tr w:rsidR="00B31783" w:rsidRPr="00D32B10" w14:paraId="7713456F" w14:textId="77777777" w:rsidTr="00D32B10">
        <w:trPr>
          <w:jc w:val="center"/>
        </w:trPr>
        <w:tc>
          <w:tcPr>
            <w:tcW w:w="1449" w:type="dxa"/>
            <w:vMerge w:val="restart"/>
          </w:tcPr>
          <w:p w14:paraId="42B5C0A5" w14:textId="77777777" w:rsidR="00B31783" w:rsidRPr="00D32B10" w:rsidRDefault="00B31783" w:rsidP="00DA6B26">
            <w:pPr>
              <w:rPr>
                <w:rFonts w:ascii="Times New Roman" w:eastAsiaTheme="minorEastAsia" w:hAnsi="Times New Roman"/>
                <w:sz w:val="22"/>
                <w:szCs w:val="22"/>
              </w:rPr>
            </w:pPr>
            <w:r w:rsidRPr="00D32B10">
              <w:rPr>
                <w:rFonts w:ascii="Times New Roman" w:eastAsiaTheme="minorEastAsia" w:hAnsi="Times New Roman"/>
                <w:sz w:val="22"/>
                <w:szCs w:val="22"/>
              </w:rPr>
              <w:t xml:space="preserve">Logit </w:t>
            </w:r>
          </w:p>
        </w:tc>
        <w:tc>
          <w:tcPr>
            <w:tcW w:w="1881" w:type="dxa"/>
          </w:tcPr>
          <w:p w14:paraId="51AC622A" w14:textId="77777777" w:rsidR="00B31783" w:rsidRPr="00D32B10" w:rsidRDefault="00B31783" w:rsidP="00DA6B26">
            <w:pPr>
              <w:rPr>
                <w:rFonts w:ascii="Times New Roman" w:eastAsiaTheme="minorEastAsia" w:hAnsi="Times New Roman"/>
                <w:sz w:val="22"/>
                <w:szCs w:val="22"/>
              </w:rPr>
            </w:pPr>
            <w:r w:rsidRPr="00D32B10">
              <w:rPr>
                <w:rFonts w:ascii="Times New Roman" w:eastAsiaTheme="minorEastAsia" w:hAnsi="Times New Roman"/>
                <w:sz w:val="22"/>
                <w:szCs w:val="22"/>
              </w:rPr>
              <w:t>Peserta</w:t>
            </w:r>
          </w:p>
        </w:tc>
        <w:tc>
          <w:tcPr>
            <w:tcW w:w="1350" w:type="dxa"/>
          </w:tcPr>
          <w:p w14:paraId="5D3ED87F" w14:textId="77777777" w:rsidR="00B31783" w:rsidRPr="00D32B10" w:rsidRDefault="00B31783" w:rsidP="00DA6B26">
            <w:pPr>
              <w:jc w:val="center"/>
              <w:rPr>
                <w:rFonts w:ascii="Times New Roman" w:eastAsiaTheme="minorEastAsia" w:hAnsi="Times New Roman"/>
                <w:sz w:val="22"/>
                <w:szCs w:val="22"/>
              </w:rPr>
            </w:pPr>
            <w:r w:rsidRPr="00D32B10">
              <w:rPr>
                <w:rFonts w:ascii="Times New Roman" w:eastAsiaTheme="minorEastAsia" w:hAnsi="Times New Roman"/>
                <w:sz w:val="22"/>
                <w:szCs w:val="22"/>
              </w:rPr>
              <w:t>-0,35</w:t>
            </w:r>
          </w:p>
        </w:tc>
        <w:tc>
          <w:tcPr>
            <w:tcW w:w="3150" w:type="dxa"/>
            <w:vMerge w:val="restart"/>
          </w:tcPr>
          <w:p w14:paraId="4F0467E9" w14:textId="77777777" w:rsidR="00B31783" w:rsidRPr="00D32B10" w:rsidRDefault="00B31783" w:rsidP="00DA6B26">
            <w:pPr>
              <w:rPr>
                <w:rFonts w:ascii="Times New Roman" w:eastAsiaTheme="minorEastAsia" w:hAnsi="Times New Roman"/>
                <w:sz w:val="22"/>
                <w:szCs w:val="22"/>
              </w:rPr>
            </w:pPr>
            <w:r w:rsidRPr="00D32B10">
              <w:rPr>
                <w:rFonts w:ascii="Times New Roman" w:eastAsiaTheme="minorEastAsia" w:hAnsi="Times New Roman"/>
                <w:sz w:val="22"/>
                <w:szCs w:val="22"/>
              </w:rPr>
              <w:t>Rata-rata kemampuan peserta di bawah item</w:t>
            </w:r>
          </w:p>
        </w:tc>
      </w:tr>
      <w:tr w:rsidR="00B31783" w:rsidRPr="00D32B10" w14:paraId="539CDE97" w14:textId="77777777" w:rsidTr="00D32B10">
        <w:trPr>
          <w:jc w:val="center"/>
        </w:trPr>
        <w:tc>
          <w:tcPr>
            <w:tcW w:w="1449" w:type="dxa"/>
            <w:vMerge/>
          </w:tcPr>
          <w:p w14:paraId="395BB3D4" w14:textId="77777777" w:rsidR="00B31783" w:rsidRPr="00D32B10" w:rsidRDefault="00B31783" w:rsidP="00DA6B26">
            <w:pPr>
              <w:rPr>
                <w:rFonts w:ascii="Times New Roman" w:eastAsiaTheme="minorEastAsia" w:hAnsi="Times New Roman"/>
                <w:sz w:val="22"/>
                <w:szCs w:val="22"/>
              </w:rPr>
            </w:pPr>
          </w:p>
        </w:tc>
        <w:tc>
          <w:tcPr>
            <w:tcW w:w="1881" w:type="dxa"/>
          </w:tcPr>
          <w:p w14:paraId="0E0E9347" w14:textId="77777777" w:rsidR="00B31783" w:rsidRPr="00D32B10" w:rsidRDefault="00B31783" w:rsidP="00DA6B26">
            <w:pPr>
              <w:rPr>
                <w:rFonts w:ascii="Times New Roman" w:eastAsiaTheme="minorEastAsia" w:hAnsi="Times New Roman"/>
                <w:sz w:val="22"/>
                <w:szCs w:val="22"/>
              </w:rPr>
            </w:pPr>
            <w:r w:rsidRPr="00D32B10">
              <w:rPr>
                <w:rFonts w:ascii="Times New Roman" w:eastAsiaTheme="minorEastAsia" w:hAnsi="Times New Roman"/>
                <w:sz w:val="22"/>
                <w:szCs w:val="22"/>
              </w:rPr>
              <w:t xml:space="preserve">Item </w:t>
            </w:r>
          </w:p>
        </w:tc>
        <w:tc>
          <w:tcPr>
            <w:tcW w:w="1350" w:type="dxa"/>
          </w:tcPr>
          <w:p w14:paraId="6034B44D" w14:textId="77777777" w:rsidR="00B31783" w:rsidRPr="00D32B10" w:rsidRDefault="00B31783" w:rsidP="00DA6B26">
            <w:pPr>
              <w:jc w:val="center"/>
              <w:rPr>
                <w:rFonts w:ascii="Times New Roman" w:eastAsiaTheme="minorEastAsia" w:hAnsi="Times New Roman"/>
                <w:sz w:val="22"/>
                <w:szCs w:val="22"/>
              </w:rPr>
            </w:pPr>
            <w:r w:rsidRPr="00D32B10">
              <w:rPr>
                <w:rFonts w:ascii="Times New Roman" w:eastAsiaTheme="minorEastAsia" w:hAnsi="Times New Roman"/>
                <w:sz w:val="22"/>
                <w:szCs w:val="22"/>
              </w:rPr>
              <w:t>0</w:t>
            </w:r>
          </w:p>
        </w:tc>
        <w:tc>
          <w:tcPr>
            <w:tcW w:w="3150" w:type="dxa"/>
            <w:vMerge/>
          </w:tcPr>
          <w:p w14:paraId="60F5DFF0" w14:textId="77777777" w:rsidR="00B31783" w:rsidRPr="00D32B10" w:rsidRDefault="00B31783" w:rsidP="00DA6B26">
            <w:pPr>
              <w:rPr>
                <w:rFonts w:ascii="Times New Roman" w:eastAsiaTheme="minorEastAsia" w:hAnsi="Times New Roman"/>
                <w:sz w:val="22"/>
                <w:szCs w:val="22"/>
              </w:rPr>
            </w:pPr>
          </w:p>
        </w:tc>
      </w:tr>
      <w:tr w:rsidR="00B31783" w:rsidRPr="00D32B10" w14:paraId="35563D4B" w14:textId="77777777" w:rsidTr="00D32B10">
        <w:trPr>
          <w:jc w:val="center"/>
        </w:trPr>
        <w:tc>
          <w:tcPr>
            <w:tcW w:w="1449" w:type="dxa"/>
            <w:vMerge w:val="restart"/>
          </w:tcPr>
          <w:p w14:paraId="44142FFB" w14:textId="77777777" w:rsidR="00B31783" w:rsidRPr="00D32B10" w:rsidRDefault="00B31783" w:rsidP="00DA6B26">
            <w:pPr>
              <w:rPr>
                <w:rFonts w:ascii="Times New Roman" w:eastAsiaTheme="minorEastAsia" w:hAnsi="Times New Roman"/>
                <w:sz w:val="22"/>
                <w:szCs w:val="22"/>
              </w:rPr>
            </w:pPr>
            <w:r w:rsidRPr="00D32B10">
              <w:rPr>
                <w:rFonts w:ascii="Times New Roman" w:eastAsiaTheme="minorEastAsia" w:hAnsi="Times New Roman"/>
                <w:sz w:val="22"/>
                <w:szCs w:val="22"/>
              </w:rPr>
              <w:t>Reliabilitas</w:t>
            </w:r>
          </w:p>
        </w:tc>
        <w:tc>
          <w:tcPr>
            <w:tcW w:w="1881" w:type="dxa"/>
          </w:tcPr>
          <w:p w14:paraId="558183F4" w14:textId="77777777" w:rsidR="00B31783" w:rsidRPr="00D32B10" w:rsidRDefault="00B31783" w:rsidP="00DA6B26">
            <w:pPr>
              <w:rPr>
                <w:rFonts w:ascii="Times New Roman" w:eastAsiaTheme="minorEastAsia" w:hAnsi="Times New Roman"/>
                <w:sz w:val="22"/>
                <w:szCs w:val="22"/>
              </w:rPr>
            </w:pPr>
            <w:r w:rsidRPr="00D32B10">
              <w:rPr>
                <w:rFonts w:ascii="Times New Roman" w:eastAsiaTheme="minorEastAsia" w:hAnsi="Times New Roman"/>
                <w:sz w:val="22"/>
                <w:szCs w:val="22"/>
              </w:rPr>
              <w:t>Reliabilitas Peserta</w:t>
            </w:r>
          </w:p>
        </w:tc>
        <w:tc>
          <w:tcPr>
            <w:tcW w:w="1350" w:type="dxa"/>
          </w:tcPr>
          <w:p w14:paraId="64B00453" w14:textId="77777777" w:rsidR="00B31783" w:rsidRPr="00D32B10" w:rsidRDefault="00B31783" w:rsidP="00DA6B26">
            <w:pPr>
              <w:jc w:val="center"/>
              <w:rPr>
                <w:rFonts w:ascii="Times New Roman" w:eastAsiaTheme="minorEastAsia" w:hAnsi="Times New Roman"/>
                <w:sz w:val="22"/>
                <w:szCs w:val="22"/>
              </w:rPr>
            </w:pPr>
            <w:r w:rsidRPr="00D32B10">
              <w:rPr>
                <w:rFonts w:ascii="Times New Roman" w:eastAsiaTheme="minorEastAsia" w:hAnsi="Times New Roman"/>
                <w:sz w:val="22"/>
                <w:szCs w:val="22"/>
              </w:rPr>
              <w:t>0,88</w:t>
            </w:r>
          </w:p>
        </w:tc>
        <w:tc>
          <w:tcPr>
            <w:tcW w:w="3150" w:type="dxa"/>
          </w:tcPr>
          <w:p w14:paraId="4FA2D871" w14:textId="77777777" w:rsidR="00B31783" w:rsidRPr="00D32B10" w:rsidRDefault="00B31783" w:rsidP="00DA6B26">
            <w:pPr>
              <w:rPr>
                <w:rFonts w:ascii="Times New Roman" w:eastAsiaTheme="minorEastAsia" w:hAnsi="Times New Roman"/>
                <w:sz w:val="22"/>
                <w:szCs w:val="22"/>
              </w:rPr>
            </w:pPr>
            <w:r w:rsidRPr="00D32B10">
              <w:rPr>
                <w:rFonts w:ascii="Times New Roman" w:eastAsiaTheme="minorEastAsia" w:hAnsi="Times New Roman"/>
                <w:sz w:val="22"/>
                <w:szCs w:val="22"/>
              </w:rPr>
              <w:t xml:space="preserve">Baik </w:t>
            </w:r>
          </w:p>
        </w:tc>
      </w:tr>
      <w:tr w:rsidR="00B31783" w:rsidRPr="00D32B10" w14:paraId="01A8EC94" w14:textId="77777777" w:rsidTr="00D32B10">
        <w:trPr>
          <w:jc w:val="center"/>
        </w:trPr>
        <w:tc>
          <w:tcPr>
            <w:tcW w:w="1449" w:type="dxa"/>
            <w:vMerge/>
          </w:tcPr>
          <w:p w14:paraId="487A42B5" w14:textId="77777777" w:rsidR="00B31783" w:rsidRPr="00D32B10" w:rsidRDefault="00B31783" w:rsidP="00DA6B26">
            <w:pPr>
              <w:rPr>
                <w:rFonts w:ascii="Times New Roman" w:eastAsiaTheme="minorEastAsia" w:hAnsi="Times New Roman"/>
                <w:sz w:val="22"/>
                <w:szCs w:val="22"/>
              </w:rPr>
            </w:pPr>
          </w:p>
        </w:tc>
        <w:tc>
          <w:tcPr>
            <w:tcW w:w="1881" w:type="dxa"/>
          </w:tcPr>
          <w:p w14:paraId="155DF924" w14:textId="77777777" w:rsidR="00B31783" w:rsidRPr="00D32B10" w:rsidRDefault="00B31783" w:rsidP="00DA6B26">
            <w:pPr>
              <w:rPr>
                <w:rFonts w:ascii="Times New Roman" w:eastAsiaTheme="minorEastAsia" w:hAnsi="Times New Roman"/>
                <w:sz w:val="22"/>
                <w:szCs w:val="22"/>
              </w:rPr>
            </w:pPr>
            <w:r w:rsidRPr="00D32B10">
              <w:rPr>
                <w:rFonts w:ascii="Times New Roman" w:eastAsiaTheme="minorEastAsia" w:hAnsi="Times New Roman"/>
                <w:sz w:val="22"/>
                <w:szCs w:val="22"/>
              </w:rPr>
              <w:t xml:space="preserve">Reliabilitas Item </w:t>
            </w:r>
          </w:p>
        </w:tc>
        <w:tc>
          <w:tcPr>
            <w:tcW w:w="1350" w:type="dxa"/>
          </w:tcPr>
          <w:p w14:paraId="512B9652" w14:textId="77777777" w:rsidR="00B31783" w:rsidRPr="00D32B10" w:rsidRDefault="00B31783" w:rsidP="00DA6B26">
            <w:pPr>
              <w:jc w:val="center"/>
              <w:rPr>
                <w:rFonts w:ascii="Times New Roman" w:eastAsiaTheme="minorEastAsia" w:hAnsi="Times New Roman"/>
                <w:sz w:val="22"/>
                <w:szCs w:val="22"/>
              </w:rPr>
            </w:pPr>
            <w:r w:rsidRPr="00D32B10">
              <w:rPr>
                <w:rFonts w:ascii="Times New Roman" w:eastAsiaTheme="minorEastAsia" w:hAnsi="Times New Roman"/>
                <w:sz w:val="22"/>
                <w:szCs w:val="22"/>
              </w:rPr>
              <w:t>0,89</w:t>
            </w:r>
          </w:p>
        </w:tc>
        <w:tc>
          <w:tcPr>
            <w:tcW w:w="3150" w:type="dxa"/>
          </w:tcPr>
          <w:p w14:paraId="1032A321" w14:textId="77777777" w:rsidR="00B31783" w:rsidRPr="00D32B10" w:rsidRDefault="00B31783" w:rsidP="00DA6B26">
            <w:pPr>
              <w:rPr>
                <w:rFonts w:ascii="Times New Roman" w:eastAsiaTheme="minorEastAsia" w:hAnsi="Times New Roman"/>
                <w:sz w:val="22"/>
                <w:szCs w:val="22"/>
              </w:rPr>
            </w:pPr>
            <w:r w:rsidRPr="00D32B10">
              <w:rPr>
                <w:rFonts w:ascii="Times New Roman" w:eastAsiaTheme="minorEastAsia" w:hAnsi="Times New Roman"/>
                <w:sz w:val="22"/>
                <w:szCs w:val="22"/>
              </w:rPr>
              <w:t>Baik</w:t>
            </w:r>
          </w:p>
        </w:tc>
      </w:tr>
      <w:tr w:rsidR="00B31783" w:rsidRPr="00D32B10" w14:paraId="2E70ED55" w14:textId="77777777" w:rsidTr="00D32B10">
        <w:trPr>
          <w:jc w:val="center"/>
        </w:trPr>
        <w:tc>
          <w:tcPr>
            <w:tcW w:w="1449" w:type="dxa"/>
            <w:vMerge/>
          </w:tcPr>
          <w:p w14:paraId="48889719" w14:textId="77777777" w:rsidR="00B31783" w:rsidRPr="00D32B10" w:rsidRDefault="00B31783" w:rsidP="00DA6B26">
            <w:pPr>
              <w:rPr>
                <w:rFonts w:ascii="Times New Roman" w:eastAsiaTheme="minorEastAsia" w:hAnsi="Times New Roman"/>
                <w:sz w:val="22"/>
                <w:szCs w:val="22"/>
              </w:rPr>
            </w:pPr>
          </w:p>
        </w:tc>
        <w:tc>
          <w:tcPr>
            <w:tcW w:w="1881" w:type="dxa"/>
          </w:tcPr>
          <w:p w14:paraId="3B196FCD" w14:textId="77777777" w:rsidR="00B31783" w:rsidRPr="00D32B10" w:rsidRDefault="00B31783" w:rsidP="00DA6B26">
            <w:pPr>
              <w:rPr>
                <w:rFonts w:ascii="Times New Roman" w:eastAsiaTheme="minorEastAsia" w:hAnsi="Times New Roman"/>
                <w:sz w:val="22"/>
                <w:szCs w:val="22"/>
              </w:rPr>
            </w:pPr>
            <w:r w:rsidRPr="00D32B10">
              <w:rPr>
                <w:rFonts w:ascii="Times New Roman" w:eastAsiaTheme="minorEastAsia" w:hAnsi="Times New Roman"/>
                <w:sz w:val="22"/>
                <w:szCs w:val="22"/>
              </w:rPr>
              <w:t>Alpha cronbach</w:t>
            </w:r>
          </w:p>
        </w:tc>
        <w:tc>
          <w:tcPr>
            <w:tcW w:w="1350" w:type="dxa"/>
          </w:tcPr>
          <w:p w14:paraId="59E2E8FB" w14:textId="77777777" w:rsidR="00B31783" w:rsidRPr="00D32B10" w:rsidRDefault="00B31783" w:rsidP="00DA6B26">
            <w:pPr>
              <w:jc w:val="center"/>
              <w:rPr>
                <w:rFonts w:ascii="Times New Roman" w:eastAsiaTheme="minorEastAsia" w:hAnsi="Times New Roman"/>
                <w:sz w:val="22"/>
                <w:szCs w:val="22"/>
              </w:rPr>
            </w:pPr>
            <w:r w:rsidRPr="00D32B10">
              <w:rPr>
                <w:rFonts w:ascii="Times New Roman" w:eastAsiaTheme="minorEastAsia" w:hAnsi="Times New Roman"/>
                <w:sz w:val="22"/>
                <w:szCs w:val="22"/>
              </w:rPr>
              <w:t>0,91</w:t>
            </w:r>
          </w:p>
        </w:tc>
        <w:tc>
          <w:tcPr>
            <w:tcW w:w="3150" w:type="dxa"/>
          </w:tcPr>
          <w:p w14:paraId="7110D965" w14:textId="77777777" w:rsidR="00B31783" w:rsidRPr="00D32B10" w:rsidRDefault="00B31783" w:rsidP="00DA6B26">
            <w:pPr>
              <w:rPr>
                <w:rFonts w:ascii="Times New Roman" w:eastAsiaTheme="minorEastAsia" w:hAnsi="Times New Roman"/>
                <w:sz w:val="22"/>
                <w:szCs w:val="22"/>
              </w:rPr>
            </w:pPr>
            <w:r w:rsidRPr="00D32B10">
              <w:rPr>
                <w:rFonts w:ascii="Times New Roman" w:eastAsiaTheme="minorEastAsia" w:hAnsi="Times New Roman"/>
                <w:sz w:val="22"/>
                <w:szCs w:val="22"/>
              </w:rPr>
              <w:t>Sangat baik</w:t>
            </w:r>
          </w:p>
        </w:tc>
      </w:tr>
      <w:tr w:rsidR="00B31783" w:rsidRPr="00D32B10" w14:paraId="219274F1" w14:textId="77777777" w:rsidTr="00D32B10">
        <w:trPr>
          <w:jc w:val="center"/>
        </w:trPr>
        <w:tc>
          <w:tcPr>
            <w:tcW w:w="1449" w:type="dxa"/>
            <w:vMerge w:val="restart"/>
          </w:tcPr>
          <w:p w14:paraId="3D4D9040" w14:textId="77777777" w:rsidR="00B31783" w:rsidRPr="00D32B10" w:rsidRDefault="00B31783" w:rsidP="00DA6B26">
            <w:pPr>
              <w:rPr>
                <w:rFonts w:ascii="Times New Roman" w:eastAsiaTheme="minorEastAsia" w:hAnsi="Times New Roman"/>
                <w:sz w:val="22"/>
                <w:szCs w:val="22"/>
              </w:rPr>
            </w:pPr>
            <w:r w:rsidRPr="00D32B10">
              <w:rPr>
                <w:rFonts w:ascii="Times New Roman" w:eastAsiaTheme="minorEastAsia" w:hAnsi="Times New Roman"/>
                <w:sz w:val="22"/>
                <w:szCs w:val="22"/>
              </w:rPr>
              <w:t>Outfit MNSQ</w:t>
            </w:r>
          </w:p>
        </w:tc>
        <w:tc>
          <w:tcPr>
            <w:tcW w:w="1881" w:type="dxa"/>
          </w:tcPr>
          <w:p w14:paraId="63A3ADD5" w14:textId="77777777" w:rsidR="00B31783" w:rsidRPr="00D32B10" w:rsidRDefault="00B31783" w:rsidP="00DA6B26">
            <w:pPr>
              <w:rPr>
                <w:rFonts w:ascii="Times New Roman" w:eastAsiaTheme="minorEastAsia" w:hAnsi="Times New Roman"/>
                <w:sz w:val="22"/>
                <w:szCs w:val="22"/>
              </w:rPr>
            </w:pPr>
            <w:r w:rsidRPr="00D32B10">
              <w:rPr>
                <w:rFonts w:ascii="Times New Roman" w:eastAsiaTheme="minorEastAsia" w:hAnsi="Times New Roman"/>
                <w:sz w:val="22"/>
                <w:szCs w:val="22"/>
              </w:rPr>
              <w:t>Peserta</w:t>
            </w:r>
          </w:p>
        </w:tc>
        <w:tc>
          <w:tcPr>
            <w:tcW w:w="1350" w:type="dxa"/>
          </w:tcPr>
          <w:p w14:paraId="1950A244" w14:textId="77777777" w:rsidR="00B31783" w:rsidRPr="00D32B10" w:rsidRDefault="00B31783" w:rsidP="00DA6B26">
            <w:pPr>
              <w:jc w:val="center"/>
              <w:rPr>
                <w:rFonts w:ascii="Times New Roman" w:eastAsiaTheme="minorEastAsia" w:hAnsi="Times New Roman"/>
                <w:sz w:val="22"/>
                <w:szCs w:val="22"/>
              </w:rPr>
            </w:pPr>
            <w:r w:rsidRPr="00D32B10">
              <w:rPr>
                <w:rFonts w:ascii="Times New Roman" w:eastAsiaTheme="minorEastAsia" w:hAnsi="Times New Roman"/>
                <w:sz w:val="22"/>
                <w:szCs w:val="22"/>
              </w:rPr>
              <w:t>1,37</w:t>
            </w:r>
          </w:p>
        </w:tc>
        <w:tc>
          <w:tcPr>
            <w:tcW w:w="3150" w:type="dxa"/>
          </w:tcPr>
          <w:p w14:paraId="456DD508" w14:textId="77777777" w:rsidR="00B31783" w:rsidRPr="00D32B10" w:rsidRDefault="00B31783" w:rsidP="00DA6B26">
            <w:pPr>
              <w:rPr>
                <w:rFonts w:ascii="Times New Roman" w:eastAsiaTheme="minorEastAsia" w:hAnsi="Times New Roman"/>
                <w:sz w:val="22"/>
                <w:szCs w:val="22"/>
              </w:rPr>
            </w:pPr>
            <w:r w:rsidRPr="00D32B10">
              <w:rPr>
                <w:rFonts w:ascii="Times New Roman" w:eastAsiaTheme="minorEastAsia" w:hAnsi="Times New Roman"/>
                <w:sz w:val="22"/>
                <w:szCs w:val="22"/>
              </w:rPr>
              <w:t xml:space="preserve">Fit </w:t>
            </w:r>
          </w:p>
        </w:tc>
      </w:tr>
      <w:tr w:rsidR="00B31783" w:rsidRPr="00D32B10" w14:paraId="37AEE9D9" w14:textId="77777777" w:rsidTr="00D32B10">
        <w:trPr>
          <w:jc w:val="center"/>
        </w:trPr>
        <w:tc>
          <w:tcPr>
            <w:tcW w:w="1449" w:type="dxa"/>
            <w:vMerge/>
          </w:tcPr>
          <w:p w14:paraId="0A9CFDA6" w14:textId="77777777" w:rsidR="00B31783" w:rsidRPr="00D32B10" w:rsidRDefault="00B31783" w:rsidP="00DA6B26">
            <w:pPr>
              <w:rPr>
                <w:rFonts w:ascii="Times New Roman" w:eastAsiaTheme="minorEastAsia" w:hAnsi="Times New Roman"/>
                <w:sz w:val="22"/>
                <w:szCs w:val="22"/>
              </w:rPr>
            </w:pPr>
          </w:p>
        </w:tc>
        <w:tc>
          <w:tcPr>
            <w:tcW w:w="1881" w:type="dxa"/>
          </w:tcPr>
          <w:p w14:paraId="43BB7058" w14:textId="77777777" w:rsidR="00B31783" w:rsidRPr="00D32B10" w:rsidRDefault="00B31783" w:rsidP="00DA6B26">
            <w:pPr>
              <w:rPr>
                <w:rFonts w:ascii="Times New Roman" w:eastAsiaTheme="minorEastAsia" w:hAnsi="Times New Roman"/>
                <w:sz w:val="22"/>
                <w:szCs w:val="22"/>
              </w:rPr>
            </w:pPr>
            <w:r w:rsidRPr="00D32B10">
              <w:rPr>
                <w:rFonts w:ascii="Times New Roman" w:eastAsiaTheme="minorEastAsia" w:hAnsi="Times New Roman"/>
                <w:sz w:val="22"/>
                <w:szCs w:val="22"/>
              </w:rPr>
              <w:t xml:space="preserve">Item </w:t>
            </w:r>
          </w:p>
        </w:tc>
        <w:tc>
          <w:tcPr>
            <w:tcW w:w="1350" w:type="dxa"/>
          </w:tcPr>
          <w:p w14:paraId="08D1ABCD" w14:textId="77777777" w:rsidR="00B31783" w:rsidRPr="00D32B10" w:rsidRDefault="00B31783" w:rsidP="00DA6B26">
            <w:pPr>
              <w:jc w:val="center"/>
              <w:rPr>
                <w:rFonts w:ascii="Times New Roman" w:eastAsiaTheme="minorEastAsia" w:hAnsi="Times New Roman"/>
                <w:sz w:val="22"/>
                <w:szCs w:val="22"/>
              </w:rPr>
            </w:pPr>
            <w:r w:rsidRPr="00D32B10">
              <w:rPr>
                <w:rFonts w:ascii="Times New Roman" w:eastAsiaTheme="minorEastAsia" w:hAnsi="Times New Roman"/>
                <w:sz w:val="22"/>
                <w:szCs w:val="22"/>
              </w:rPr>
              <w:t>1,38</w:t>
            </w:r>
          </w:p>
        </w:tc>
        <w:tc>
          <w:tcPr>
            <w:tcW w:w="3150" w:type="dxa"/>
          </w:tcPr>
          <w:p w14:paraId="6EB8840D" w14:textId="77777777" w:rsidR="00B31783" w:rsidRPr="00D32B10" w:rsidRDefault="00B31783" w:rsidP="00DA6B26">
            <w:pPr>
              <w:rPr>
                <w:rFonts w:ascii="Times New Roman" w:eastAsiaTheme="minorEastAsia" w:hAnsi="Times New Roman"/>
                <w:sz w:val="22"/>
                <w:szCs w:val="22"/>
              </w:rPr>
            </w:pPr>
            <w:r w:rsidRPr="00D32B10">
              <w:rPr>
                <w:rFonts w:ascii="Times New Roman" w:eastAsiaTheme="minorEastAsia" w:hAnsi="Times New Roman"/>
                <w:sz w:val="22"/>
                <w:szCs w:val="22"/>
              </w:rPr>
              <w:t xml:space="preserve">Fit </w:t>
            </w:r>
          </w:p>
        </w:tc>
      </w:tr>
      <w:tr w:rsidR="00B31783" w:rsidRPr="00D32B10" w14:paraId="12C9AA82" w14:textId="77777777" w:rsidTr="00D32B10">
        <w:trPr>
          <w:jc w:val="center"/>
        </w:trPr>
        <w:tc>
          <w:tcPr>
            <w:tcW w:w="1449" w:type="dxa"/>
            <w:vMerge w:val="restart"/>
          </w:tcPr>
          <w:p w14:paraId="4C4DFEE0" w14:textId="77777777" w:rsidR="00B31783" w:rsidRPr="00D32B10" w:rsidRDefault="00B31783" w:rsidP="00DA6B26">
            <w:pPr>
              <w:rPr>
                <w:rFonts w:ascii="Times New Roman" w:eastAsiaTheme="minorEastAsia" w:hAnsi="Times New Roman"/>
                <w:sz w:val="22"/>
                <w:szCs w:val="22"/>
              </w:rPr>
            </w:pPr>
            <w:r w:rsidRPr="00D32B10">
              <w:rPr>
                <w:rFonts w:ascii="Times New Roman" w:eastAsiaTheme="minorEastAsia" w:hAnsi="Times New Roman"/>
                <w:sz w:val="22"/>
                <w:szCs w:val="22"/>
              </w:rPr>
              <w:t>Outfit ZSTD</w:t>
            </w:r>
          </w:p>
        </w:tc>
        <w:tc>
          <w:tcPr>
            <w:tcW w:w="1881" w:type="dxa"/>
          </w:tcPr>
          <w:p w14:paraId="6737B76E" w14:textId="77777777" w:rsidR="00B31783" w:rsidRPr="00D32B10" w:rsidRDefault="00B31783" w:rsidP="00DA6B26">
            <w:pPr>
              <w:rPr>
                <w:rFonts w:ascii="Times New Roman" w:eastAsiaTheme="minorEastAsia" w:hAnsi="Times New Roman"/>
                <w:sz w:val="22"/>
                <w:szCs w:val="22"/>
              </w:rPr>
            </w:pPr>
            <w:r w:rsidRPr="00D32B10">
              <w:rPr>
                <w:rFonts w:ascii="Times New Roman" w:eastAsiaTheme="minorEastAsia" w:hAnsi="Times New Roman"/>
                <w:sz w:val="22"/>
                <w:szCs w:val="22"/>
              </w:rPr>
              <w:t>Peserta</w:t>
            </w:r>
          </w:p>
        </w:tc>
        <w:tc>
          <w:tcPr>
            <w:tcW w:w="1350" w:type="dxa"/>
          </w:tcPr>
          <w:p w14:paraId="5F84F1EB" w14:textId="77777777" w:rsidR="00B31783" w:rsidRPr="00D32B10" w:rsidRDefault="00B31783" w:rsidP="00DA6B26">
            <w:pPr>
              <w:jc w:val="center"/>
              <w:rPr>
                <w:rFonts w:ascii="Times New Roman" w:eastAsiaTheme="minorEastAsia" w:hAnsi="Times New Roman"/>
                <w:sz w:val="22"/>
                <w:szCs w:val="22"/>
              </w:rPr>
            </w:pPr>
            <w:r w:rsidRPr="00D32B10">
              <w:rPr>
                <w:rFonts w:ascii="Times New Roman" w:eastAsiaTheme="minorEastAsia" w:hAnsi="Times New Roman"/>
                <w:sz w:val="22"/>
                <w:szCs w:val="22"/>
              </w:rPr>
              <w:t>0,30</w:t>
            </w:r>
          </w:p>
        </w:tc>
        <w:tc>
          <w:tcPr>
            <w:tcW w:w="3150" w:type="dxa"/>
          </w:tcPr>
          <w:p w14:paraId="0A41A0FC" w14:textId="77777777" w:rsidR="00B31783" w:rsidRPr="00D32B10" w:rsidRDefault="00B31783" w:rsidP="00DA6B26">
            <w:pPr>
              <w:rPr>
                <w:rFonts w:ascii="Times New Roman" w:eastAsiaTheme="minorEastAsia" w:hAnsi="Times New Roman"/>
                <w:sz w:val="22"/>
                <w:szCs w:val="22"/>
              </w:rPr>
            </w:pPr>
            <w:r w:rsidRPr="00D32B10">
              <w:rPr>
                <w:rFonts w:ascii="Times New Roman" w:eastAsiaTheme="minorEastAsia" w:hAnsi="Times New Roman"/>
                <w:sz w:val="22"/>
                <w:szCs w:val="22"/>
              </w:rPr>
              <w:t xml:space="preserve">Fit </w:t>
            </w:r>
          </w:p>
        </w:tc>
      </w:tr>
      <w:tr w:rsidR="00B31783" w:rsidRPr="00D32B10" w14:paraId="00D5213D" w14:textId="77777777" w:rsidTr="00D32B10">
        <w:trPr>
          <w:jc w:val="center"/>
        </w:trPr>
        <w:tc>
          <w:tcPr>
            <w:tcW w:w="1449" w:type="dxa"/>
            <w:vMerge/>
          </w:tcPr>
          <w:p w14:paraId="5D9EF13A" w14:textId="77777777" w:rsidR="00B31783" w:rsidRPr="00D32B10" w:rsidRDefault="00B31783" w:rsidP="00DA6B26">
            <w:pPr>
              <w:jc w:val="center"/>
              <w:rPr>
                <w:rFonts w:ascii="Times New Roman" w:eastAsiaTheme="minorEastAsia" w:hAnsi="Times New Roman"/>
                <w:sz w:val="22"/>
                <w:szCs w:val="22"/>
              </w:rPr>
            </w:pPr>
          </w:p>
        </w:tc>
        <w:tc>
          <w:tcPr>
            <w:tcW w:w="1881" w:type="dxa"/>
          </w:tcPr>
          <w:p w14:paraId="35991A28" w14:textId="77777777" w:rsidR="00B31783" w:rsidRPr="00D32B10" w:rsidRDefault="00B31783" w:rsidP="00DA6B26">
            <w:pPr>
              <w:rPr>
                <w:rFonts w:ascii="Times New Roman" w:eastAsiaTheme="minorEastAsia" w:hAnsi="Times New Roman"/>
                <w:sz w:val="22"/>
                <w:szCs w:val="22"/>
              </w:rPr>
            </w:pPr>
            <w:r w:rsidRPr="00D32B10">
              <w:rPr>
                <w:rFonts w:ascii="Times New Roman" w:eastAsiaTheme="minorEastAsia" w:hAnsi="Times New Roman"/>
                <w:sz w:val="22"/>
                <w:szCs w:val="22"/>
              </w:rPr>
              <w:t xml:space="preserve">Item </w:t>
            </w:r>
          </w:p>
        </w:tc>
        <w:tc>
          <w:tcPr>
            <w:tcW w:w="1350" w:type="dxa"/>
          </w:tcPr>
          <w:p w14:paraId="4D8D5370" w14:textId="77777777" w:rsidR="00B31783" w:rsidRPr="00D32B10" w:rsidRDefault="00B31783" w:rsidP="00DA6B26">
            <w:pPr>
              <w:jc w:val="center"/>
              <w:rPr>
                <w:rFonts w:ascii="Times New Roman" w:eastAsiaTheme="minorEastAsia" w:hAnsi="Times New Roman"/>
                <w:sz w:val="22"/>
                <w:szCs w:val="22"/>
              </w:rPr>
            </w:pPr>
            <w:r w:rsidRPr="00D32B10">
              <w:rPr>
                <w:rFonts w:ascii="Times New Roman" w:eastAsiaTheme="minorEastAsia" w:hAnsi="Times New Roman"/>
                <w:sz w:val="22"/>
                <w:szCs w:val="22"/>
              </w:rPr>
              <w:t>0,24</w:t>
            </w:r>
          </w:p>
        </w:tc>
        <w:tc>
          <w:tcPr>
            <w:tcW w:w="3150" w:type="dxa"/>
          </w:tcPr>
          <w:p w14:paraId="41C6C089" w14:textId="77777777" w:rsidR="00B31783" w:rsidRPr="00D32B10" w:rsidRDefault="00B31783" w:rsidP="00DA6B26">
            <w:pPr>
              <w:rPr>
                <w:rFonts w:ascii="Times New Roman" w:eastAsiaTheme="minorEastAsia" w:hAnsi="Times New Roman"/>
                <w:sz w:val="22"/>
                <w:szCs w:val="22"/>
              </w:rPr>
            </w:pPr>
            <w:r w:rsidRPr="00D32B10">
              <w:rPr>
                <w:rFonts w:ascii="Times New Roman" w:eastAsiaTheme="minorEastAsia" w:hAnsi="Times New Roman"/>
                <w:sz w:val="22"/>
                <w:szCs w:val="22"/>
              </w:rPr>
              <w:t xml:space="preserve">Fit </w:t>
            </w:r>
          </w:p>
        </w:tc>
      </w:tr>
    </w:tbl>
    <w:p w14:paraId="606A1EC0" w14:textId="77777777" w:rsidR="00B31783" w:rsidRDefault="00B31783" w:rsidP="00D32B10">
      <w:pPr>
        <w:spacing w:before="240"/>
        <w:ind w:firstLine="720"/>
        <w:jc w:val="both"/>
        <w:rPr>
          <w:rFonts w:ascii="Times New Roman" w:eastAsiaTheme="minorEastAsia" w:hAnsi="Times New Roman"/>
          <w:sz w:val="24"/>
          <w:szCs w:val="24"/>
        </w:rPr>
      </w:pPr>
      <w:r w:rsidRPr="00B31783">
        <w:rPr>
          <w:rFonts w:ascii="Times New Roman" w:eastAsiaTheme="minorEastAsia" w:hAnsi="Times New Roman"/>
          <w:sz w:val="24"/>
          <w:szCs w:val="24"/>
        </w:rPr>
        <w:t xml:space="preserve">Informasi pada tabel 2 menunjukkan bahwa logit person (peserta) 0,35 lebih rendah dari logit item. Hal tersebut berarti rata-rata kemampuan peserta di bawah tingkat kesulitan item. Peserta kesulitan bahkan tidak mungkin dapat menjawab benar seluruh butir soal. Sementara itu, nilai reliabilitas peserta sebesar 0,88 dan reliabilitas item sebesar 0,89 menunjukkan peserta konsisten dalam menjawab butir soal sedangkan item berfungsi baik dalam menyeleksi kemampuan peserta. Koefisien alpha cronbach sebesar 0,91 mengonfirmasi interaksi antara kemampuan peserta dengan item secara keseluruhan sangat baik. Pada nilai outfit MNSQ, tampak peserta memiliki skor 1,37 dan item memiliki skor 1,38 termasuk ke dalam kategori fit </w:t>
      </w:r>
      <m:oMath>
        <m:r>
          <w:rPr>
            <w:rFonts w:ascii="Cambria Math" w:eastAsiaTheme="minorEastAsia" w:hAnsi="Cambria Math"/>
            <w:sz w:val="24"/>
            <w:szCs w:val="24"/>
          </w:rPr>
          <m:t>(0,5&lt;MNSQ&lt;1,5)</m:t>
        </m:r>
      </m:oMath>
      <w:r w:rsidRPr="00B31783">
        <w:rPr>
          <w:rFonts w:ascii="Times New Roman" w:eastAsiaTheme="minorEastAsia" w:hAnsi="Times New Roman"/>
          <w:sz w:val="24"/>
          <w:szCs w:val="24"/>
        </w:rPr>
        <w:t xml:space="preserve">. Hal ini menunjukkan instrumen yang digunakan sudah layak untuk menyeleksi peserta di babak penyisihan kompetisi matematika. Lebih lanjut, nilai outfit ZSTD peserta dan item masing-masing sebesar 0,30 dan 0,24 juga termasuk ke dalam kategori fit </w:t>
      </w:r>
      <m:oMath>
        <m:r>
          <w:rPr>
            <w:rFonts w:ascii="Cambria Math" w:eastAsiaTheme="minorEastAsia" w:hAnsi="Cambria Math"/>
            <w:sz w:val="24"/>
            <w:szCs w:val="24"/>
          </w:rPr>
          <m:t>(-2,0&lt;ZSTD&lt;2,0)</m:t>
        </m:r>
      </m:oMath>
      <w:r w:rsidRPr="00B31783">
        <w:rPr>
          <w:rFonts w:ascii="Times New Roman" w:eastAsiaTheme="minorEastAsia" w:hAnsi="Times New Roman"/>
          <w:sz w:val="24"/>
          <w:szCs w:val="24"/>
        </w:rPr>
        <w:t xml:space="preserve"> yang bermakna seluruh item mampu mendeksripsikan kemampuan peserta secara rasional. Dengan demikian, hasil ringkasan statistik menunjukkan instrumen soal babak penyisihan kompetisi matematika Comath 2023 telah sesuai dengan Model Rasch dalam menyeleksi kemampuan peserta. </w:t>
      </w:r>
    </w:p>
    <w:p w14:paraId="509D420C" w14:textId="78228C37" w:rsidR="00B31783" w:rsidRPr="00B31783" w:rsidRDefault="00B31783" w:rsidP="00B31783">
      <w:pPr>
        <w:jc w:val="both"/>
        <w:rPr>
          <w:rFonts w:ascii="Times New Roman" w:eastAsiaTheme="minorEastAsia" w:hAnsi="Times New Roman"/>
          <w:b/>
          <w:bCs/>
          <w:sz w:val="24"/>
          <w:szCs w:val="24"/>
        </w:rPr>
      </w:pPr>
      <w:r w:rsidRPr="00B31783">
        <w:rPr>
          <w:rFonts w:ascii="Times New Roman" w:eastAsiaTheme="minorEastAsia" w:hAnsi="Times New Roman"/>
          <w:b/>
          <w:bCs/>
          <w:sz w:val="24"/>
          <w:szCs w:val="24"/>
        </w:rPr>
        <w:t>Analisis person-item</w:t>
      </w:r>
    </w:p>
    <w:p w14:paraId="3BFB9BC7" w14:textId="664AF7AB" w:rsidR="00B31783" w:rsidRPr="00B31783" w:rsidRDefault="00B31783" w:rsidP="00B31783">
      <w:pPr>
        <w:ind w:firstLine="720"/>
        <w:jc w:val="both"/>
        <w:rPr>
          <w:rFonts w:ascii="Times New Roman" w:eastAsiaTheme="minorEastAsia" w:hAnsi="Times New Roman"/>
          <w:sz w:val="24"/>
          <w:szCs w:val="24"/>
        </w:rPr>
      </w:pPr>
      <w:r w:rsidRPr="00B31783">
        <w:rPr>
          <w:rFonts w:ascii="Times New Roman" w:eastAsiaTheme="minorEastAsia" w:hAnsi="Times New Roman"/>
          <w:sz w:val="24"/>
          <w:szCs w:val="24"/>
        </w:rPr>
        <w:t xml:space="preserve">Meskipun secara keseluruhan butir item dinyatakan sesuai dengan Model Rasch, namun analisis lanjutan terkait item yang memenuhi kriteria fit atau misfit perlu dilakukan. Untuk menyatakan butir item fit maka terdapat 3 syarat yang diperlukan, yaitu </w:t>
      </w:r>
      <w:bookmarkStart w:id="9" w:name="_Hlk179375800"/>
      <w:r w:rsidRPr="00B31783">
        <w:rPr>
          <w:rFonts w:ascii="Times New Roman" w:eastAsiaTheme="minorEastAsia" w:hAnsi="Times New Roman"/>
          <w:sz w:val="24"/>
          <w:szCs w:val="24"/>
        </w:rPr>
        <w:fldChar w:fldCharType="begin" w:fldLock="1"/>
      </w:r>
      <w:r w:rsidR="00D32B10">
        <w:rPr>
          <w:rFonts w:ascii="Times New Roman" w:eastAsiaTheme="minorEastAsia" w:hAnsi="Times New Roman"/>
          <w:sz w:val="24"/>
          <w:szCs w:val="24"/>
        </w:rPr>
        <w:instrText>ADDIN CSL_CITATION {"citationItems":[{"id":"ITEM-1","itemData":{"author":[{"dropping-particle":"","family":"Boone","given":"W.J.","non-dropping-particle":"","parse-names":false,"suffix":""},{"dropping-particle":"","family":"Staver","given":"J.R.","non-dropping-particle":"","parse-names":false,"suffix":""},{"dropping-particle":"","family":"Yale","given":"M.S.","non-dropping-particle":"","parse-names":false,"suffix":""}],"id":"ITEM-1","issued":{"date-parts":[["2014"]]},"publisher":"Springer","publisher-place":"Dordrecht","title":"Rasch Analysis in the Human Sciences","type":"book"},"uris":["http://www.mendeley.com/documents/?uuid=ca12a965-28e4-4d00-94dc-9b238c3df6a6"]}],"mendeley":{"formattedCitation":"(Boone et al., 2014)","plainTextFormattedCitation":"(Boone et al., 2014)","previouslyFormattedCitation":"(Boone et al., 2014)"},"properties":{"noteIndex":0},"schema":"https://github.com/citation-style-language/schema/raw/master/csl-citation.json"}</w:instrText>
      </w:r>
      <w:r w:rsidRPr="00B31783">
        <w:rPr>
          <w:rFonts w:ascii="Times New Roman" w:eastAsiaTheme="minorEastAsia" w:hAnsi="Times New Roman"/>
          <w:sz w:val="24"/>
          <w:szCs w:val="24"/>
        </w:rPr>
        <w:fldChar w:fldCharType="separate"/>
      </w:r>
      <w:r w:rsidR="00D32B10" w:rsidRPr="00D32B10">
        <w:rPr>
          <w:rFonts w:ascii="Times New Roman" w:eastAsiaTheme="minorEastAsia" w:hAnsi="Times New Roman"/>
          <w:noProof/>
          <w:sz w:val="24"/>
          <w:szCs w:val="24"/>
        </w:rPr>
        <w:t>(Boone et al., 2014)</w:t>
      </w:r>
      <w:r w:rsidRPr="00B31783">
        <w:rPr>
          <w:rFonts w:ascii="Times New Roman" w:eastAsiaTheme="minorEastAsia" w:hAnsi="Times New Roman"/>
          <w:sz w:val="24"/>
          <w:szCs w:val="24"/>
        </w:rPr>
        <w:fldChar w:fldCharType="end"/>
      </w:r>
      <w:bookmarkEnd w:id="9"/>
      <w:r w:rsidRPr="00B31783">
        <w:rPr>
          <w:rFonts w:ascii="Times New Roman" w:eastAsiaTheme="minorEastAsia" w:hAnsi="Times New Roman"/>
          <w:sz w:val="24"/>
          <w:szCs w:val="24"/>
        </w:rPr>
        <w:t xml:space="preserve">; (a) nilai outfit MNSQ </w:t>
      </w:r>
      <m:oMath>
        <m:r>
          <w:rPr>
            <w:rFonts w:ascii="Cambria Math" w:eastAsiaTheme="minorEastAsia" w:hAnsi="Cambria Math"/>
            <w:sz w:val="24"/>
            <w:szCs w:val="24"/>
          </w:rPr>
          <m:t>(0,5&lt;MNSQ&lt;1,5)</m:t>
        </m:r>
      </m:oMath>
      <w:r w:rsidRPr="00B31783">
        <w:rPr>
          <w:rFonts w:ascii="Times New Roman" w:eastAsiaTheme="minorEastAsia" w:hAnsi="Times New Roman"/>
          <w:sz w:val="24"/>
          <w:szCs w:val="24"/>
        </w:rPr>
        <w:t xml:space="preserve">, (b) nilai outfit ZSTD </w:t>
      </w:r>
      <m:oMath>
        <m:r>
          <w:rPr>
            <w:rFonts w:ascii="Cambria Math" w:eastAsiaTheme="minorEastAsia" w:hAnsi="Cambria Math"/>
            <w:sz w:val="24"/>
            <w:szCs w:val="24"/>
          </w:rPr>
          <m:t>(-2,0&lt;ZSTD&lt;2,0)</m:t>
        </m:r>
      </m:oMath>
      <w:r w:rsidRPr="00B31783">
        <w:rPr>
          <w:rFonts w:ascii="Times New Roman" w:eastAsiaTheme="minorEastAsia" w:hAnsi="Times New Roman"/>
          <w:sz w:val="24"/>
          <w:szCs w:val="24"/>
        </w:rPr>
        <w:t xml:space="preserve">, dan (c) skor korelasi item dengan skor keseluruhan </w:t>
      </w:r>
      <m:oMath>
        <m:r>
          <w:rPr>
            <w:rFonts w:ascii="Cambria Math" w:eastAsiaTheme="minorEastAsia" w:hAnsi="Cambria Math"/>
            <w:sz w:val="24"/>
            <w:szCs w:val="24"/>
          </w:rPr>
          <m:t>(0,4&lt;point measure correlation&lt;0,85)</m:t>
        </m:r>
      </m:oMath>
      <w:r w:rsidRPr="00B31783">
        <w:rPr>
          <w:rFonts w:ascii="Times New Roman" w:eastAsiaTheme="minorEastAsia" w:hAnsi="Times New Roman"/>
          <w:sz w:val="24"/>
          <w:szCs w:val="24"/>
        </w:rPr>
        <w:t xml:space="preserve">. Namun demikian, menurut Sumintono &amp; Widhiarso </w:t>
      </w:r>
      <w:bookmarkStart w:id="10" w:name="_Hlk179375820"/>
      <w:r w:rsidRPr="00B31783">
        <w:rPr>
          <w:rFonts w:ascii="Times New Roman" w:hAnsi="Times New Roman"/>
          <w:sz w:val="24"/>
          <w:szCs w:val="24"/>
        </w:rPr>
        <w:fldChar w:fldCharType="begin" w:fldLock="1"/>
      </w:r>
      <w:r w:rsidR="00D32B10">
        <w:rPr>
          <w:rFonts w:ascii="Times New Roman" w:hAnsi="Times New Roman"/>
          <w:sz w:val="24"/>
          <w:szCs w:val="24"/>
        </w:rPr>
        <w:instrText>ADDIN CSL_CITATION {"citationItems":[{"id":"ITEM-1","itemData":{"ISBN":"9785231674","author":[{"dropping-particle":"","family":"Kumalasari","given":"Eva Dwi","non-dropping-particle":"","parse-names":false,"suffix":""},{"dropping-particle":"","family":"Mahmudi","given":"Ihwan","non-dropping-particle":"","parse-names":false,"suffix":""}],"id":"ITEM-1","issue":"February","issued":{"date-parts":[["2024"]]},"title":"Analisis Pemodelan Rasch Pada Asesmen Pendidikan","type":"book"},"uris":["http://www.mendeley.com/documents/?uuid=c23767ab-275d-4899-bfdd-3319b8df36db"]}],"mendeley":{"formattedCitation":"(Kumalasari &amp; Mahmudi, 2024)","plainTextFormattedCitation":"(Kumalasari &amp; Mahmudi, 2024)","previouslyFormattedCitation":"(Kumalasari &amp; Mahmudi, 2024)"},"properties":{"noteIndex":0},"schema":"https://github.com/citation-style-language/schema/raw/master/csl-citation.json"}</w:instrText>
      </w:r>
      <w:r w:rsidRPr="00B31783">
        <w:rPr>
          <w:rFonts w:ascii="Times New Roman" w:hAnsi="Times New Roman"/>
          <w:sz w:val="24"/>
          <w:szCs w:val="24"/>
        </w:rPr>
        <w:fldChar w:fldCharType="separate"/>
      </w:r>
      <w:r w:rsidR="00D32B10" w:rsidRPr="00D32B10">
        <w:rPr>
          <w:rFonts w:ascii="Times New Roman" w:hAnsi="Times New Roman"/>
          <w:noProof/>
          <w:sz w:val="24"/>
          <w:szCs w:val="24"/>
        </w:rPr>
        <w:t>(Kumalasari &amp; Mahmudi, 2024)</w:t>
      </w:r>
      <w:r w:rsidRPr="00B31783">
        <w:rPr>
          <w:rFonts w:ascii="Times New Roman" w:hAnsi="Times New Roman"/>
          <w:sz w:val="24"/>
          <w:szCs w:val="24"/>
        </w:rPr>
        <w:fldChar w:fldCharType="end"/>
      </w:r>
      <w:bookmarkEnd w:id="10"/>
      <w:r w:rsidRPr="00B31783">
        <w:rPr>
          <w:rFonts w:ascii="Times New Roman" w:eastAsiaTheme="minorEastAsia" w:hAnsi="Times New Roman"/>
          <w:sz w:val="24"/>
          <w:szCs w:val="24"/>
        </w:rPr>
        <w:t xml:space="preserve"> minimal dua kriteria terpenuhi telah cukup untuk menyatakan item fit. Hasil analisis item menggunakan ministep ditunjukkan pada tabel 3.</w:t>
      </w:r>
    </w:p>
    <w:p w14:paraId="3E93FDD4" w14:textId="77777777" w:rsidR="00B31783" w:rsidRPr="00D32B10" w:rsidRDefault="00B31783" w:rsidP="00B31783">
      <w:pPr>
        <w:spacing w:before="240"/>
        <w:jc w:val="center"/>
        <w:rPr>
          <w:rFonts w:ascii="Times New Roman" w:eastAsiaTheme="minorEastAsia" w:hAnsi="Times New Roman"/>
          <w:sz w:val="22"/>
          <w:szCs w:val="22"/>
        </w:rPr>
      </w:pPr>
      <w:r w:rsidRPr="00D32B10">
        <w:rPr>
          <w:rFonts w:ascii="Times New Roman" w:eastAsiaTheme="minorEastAsia" w:hAnsi="Times New Roman"/>
          <w:b/>
          <w:bCs/>
          <w:sz w:val="22"/>
          <w:szCs w:val="22"/>
        </w:rPr>
        <w:t>Tabel 3.</w:t>
      </w:r>
      <w:r w:rsidRPr="00D32B10">
        <w:rPr>
          <w:rFonts w:ascii="Times New Roman" w:eastAsiaTheme="minorEastAsia" w:hAnsi="Times New Roman"/>
          <w:sz w:val="22"/>
          <w:szCs w:val="22"/>
        </w:rPr>
        <w:t xml:space="preserve"> Hasil analisis item misfit menggunakan Model Rasch</w:t>
      </w:r>
    </w:p>
    <w:p w14:paraId="4E7D945E" w14:textId="77777777" w:rsidR="00B31783" w:rsidRPr="00B31783" w:rsidRDefault="00B31783" w:rsidP="00B31783">
      <w:pPr>
        <w:jc w:val="center"/>
        <w:rPr>
          <w:rFonts w:ascii="Times New Roman" w:eastAsiaTheme="minorEastAsia" w:hAnsi="Times New Roman"/>
          <w:b/>
          <w:bCs/>
          <w:sz w:val="24"/>
          <w:szCs w:val="24"/>
        </w:rPr>
      </w:pPr>
      <w:r w:rsidRPr="00B31783">
        <w:rPr>
          <w:rFonts w:ascii="Times New Roman" w:eastAsiaTheme="minorEastAsia" w:hAnsi="Times New Roman"/>
          <w:b/>
          <w:bCs/>
          <w:noProof/>
          <w:sz w:val="24"/>
          <w:szCs w:val="24"/>
        </w:rPr>
        <w:drawing>
          <wp:inline distT="0" distB="0" distL="0" distR="0" wp14:anchorId="454DDE3D" wp14:editId="66DCED96">
            <wp:extent cx="3948533" cy="3011214"/>
            <wp:effectExtent l="0" t="0" r="0" b="0"/>
            <wp:docPr id="55961071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610716" name=""/>
                    <pic:cNvPicPr/>
                  </pic:nvPicPr>
                  <pic:blipFill rotWithShape="1">
                    <a:blip r:embed="rId15"/>
                    <a:srcRect r="551"/>
                    <a:stretch/>
                  </pic:blipFill>
                  <pic:spPr bwMode="auto">
                    <a:xfrm>
                      <a:off x="0" y="0"/>
                      <a:ext cx="3964675" cy="3023524"/>
                    </a:xfrm>
                    <a:prstGeom prst="rect">
                      <a:avLst/>
                    </a:prstGeom>
                    <a:ln>
                      <a:noFill/>
                    </a:ln>
                    <a:extLst>
                      <a:ext uri="{53640926-AAD7-44D8-BBD7-CCE9431645EC}">
                        <a14:shadowObscured xmlns:a14="http://schemas.microsoft.com/office/drawing/2010/main"/>
                      </a:ext>
                    </a:extLst>
                  </pic:spPr>
                </pic:pic>
              </a:graphicData>
            </a:graphic>
          </wp:inline>
        </w:drawing>
      </w:r>
    </w:p>
    <w:p w14:paraId="42B1B8A2" w14:textId="77777777" w:rsidR="00B31783" w:rsidRPr="00B31783" w:rsidRDefault="00B31783" w:rsidP="00B31783">
      <w:pPr>
        <w:ind w:firstLine="720"/>
        <w:jc w:val="both"/>
        <w:rPr>
          <w:rFonts w:ascii="Times New Roman" w:eastAsiaTheme="minorEastAsia" w:hAnsi="Times New Roman"/>
          <w:sz w:val="24"/>
          <w:szCs w:val="24"/>
        </w:rPr>
      </w:pPr>
      <w:r w:rsidRPr="00B31783">
        <w:rPr>
          <w:rFonts w:ascii="Times New Roman" w:eastAsiaTheme="minorEastAsia" w:hAnsi="Times New Roman"/>
          <w:sz w:val="24"/>
          <w:szCs w:val="24"/>
        </w:rPr>
        <w:t xml:space="preserve">Item pada tabel 3 disusun secara berurut berdasarkan kriteria misfit. Terdapat 5 butir soal (20%) yang misfit, yaitu; item 16, 3, 21, 11, dan 13. Butir soal yang misfit menunjukkan adanya penyimpangan prediksi model dalam menjelaskan item. Terdapat 7 butir soal dikategorikan soal sulit (nilai measure &gt;1.0 logit), 12 butir soal kategori sedang (-1.0 logit&lt;nilai measure&lt;1.0 logit), dan 6 butir soal kategori mudah (nilai measure&lt;-1.0 logit). Untuk mengetahui penyebab item yang misfit maka perlu analisis lanjutan terkait sebaran nilai outfit MNSQ dan item seperti ditunjukkan pada gambar 1. </w:t>
      </w:r>
    </w:p>
    <w:p w14:paraId="3704FA91" w14:textId="77777777" w:rsidR="00B31783" w:rsidRPr="00B31783" w:rsidRDefault="00B31783" w:rsidP="00B31783">
      <w:pPr>
        <w:ind w:firstLine="720"/>
        <w:jc w:val="center"/>
        <w:rPr>
          <w:rFonts w:ascii="Times New Roman" w:eastAsiaTheme="minorEastAsia" w:hAnsi="Times New Roman"/>
          <w:sz w:val="24"/>
          <w:szCs w:val="24"/>
        </w:rPr>
      </w:pPr>
      <w:r w:rsidRPr="00B31783">
        <w:rPr>
          <w:rFonts w:ascii="Times New Roman" w:eastAsiaTheme="minorEastAsia" w:hAnsi="Times New Roman"/>
          <w:noProof/>
          <w:sz w:val="24"/>
          <w:szCs w:val="24"/>
        </w:rPr>
        <w:drawing>
          <wp:inline distT="0" distB="0" distL="0" distR="0" wp14:anchorId="3F5FBED1" wp14:editId="2EDD027F">
            <wp:extent cx="2844989" cy="3468413"/>
            <wp:effectExtent l="0" t="0" r="0" b="0"/>
            <wp:docPr id="159518548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185483" name=""/>
                    <pic:cNvPicPr/>
                  </pic:nvPicPr>
                  <pic:blipFill>
                    <a:blip r:embed="rId16"/>
                    <a:stretch>
                      <a:fillRect/>
                    </a:stretch>
                  </pic:blipFill>
                  <pic:spPr>
                    <a:xfrm>
                      <a:off x="0" y="0"/>
                      <a:ext cx="2852914" cy="3478074"/>
                    </a:xfrm>
                    <a:prstGeom prst="rect">
                      <a:avLst/>
                    </a:prstGeom>
                  </pic:spPr>
                </pic:pic>
              </a:graphicData>
            </a:graphic>
          </wp:inline>
        </w:drawing>
      </w:r>
    </w:p>
    <w:p w14:paraId="550D4CBD" w14:textId="77777777" w:rsidR="00B31783" w:rsidRPr="00D32B10" w:rsidRDefault="00B31783" w:rsidP="00B31783">
      <w:pPr>
        <w:spacing w:after="240"/>
        <w:ind w:firstLine="720"/>
        <w:jc w:val="center"/>
        <w:rPr>
          <w:rFonts w:ascii="Times New Roman" w:eastAsiaTheme="minorEastAsia" w:hAnsi="Times New Roman"/>
          <w:sz w:val="22"/>
          <w:szCs w:val="22"/>
        </w:rPr>
      </w:pPr>
      <w:r w:rsidRPr="00D32B10">
        <w:rPr>
          <w:rFonts w:ascii="Times New Roman" w:eastAsiaTheme="minorEastAsia" w:hAnsi="Times New Roman"/>
          <w:b/>
          <w:bCs/>
          <w:sz w:val="22"/>
          <w:szCs w:val="22"/>
        </w:rPr>
        <w:t>Gambar 1.</w:t>
      </w:r>
      <w:r w:rsidRPr="00D32B10">
        <w:rPr>
          <w:rFonts w:ascii="Times New Roman" w:eastAsiaTheme="minorEastAsia" w:hAnsi="Times New Roman"/>
          <w:sz w:val="22"/>
          <w:szCs w:val="22"/>
        </w:rPr>
        <w:t xml:space="preserve"> Hubungan antara outfit MNSQ dan item</w:t>
      </w:r>
    </w:p>
    <w:p w14:paraId="7A45D41C" w14:textId="77777777" w:rsidR="00B31783" w:rsidRPr="00B31783" w:rsidRDefault="00B31783" w:rsidP="00B31783">
      <w:pPr>
        <w:ind w:firstLine="720"/>
        <w:jc w:val="both"/>
        <w:rPr>
          <w:rFonts w:ascii="Times New Roman" w:eastAsiaTheme="minorEastAsia" w:hAnsi="Times New Roman"/>
          <w:sz w:val="24"/>
          <w:szCs w:val="24"/>
        </w:rPr>
      </w:pPr>
      <w:r w:rsidRPr="00B31783">
        <w:rPr>
          <w:rFonts w:ascii="Times New Roman" w:eastAsiaTheme="minorEastAsia" w:hAnsi="Times New Roman"/>
          <w:sz w:val="24"/>
          <w:szCs w:val="24"/>
        </w:rPr>
        <w:t>Pada gambar 1, tampak bahwa item nomor 16, 21, dan 3 memiliki nilai outfit di luar batas toleransi. Hal ini berarti, soal tersebut seharusnya dapat dijawab benar oleh peserta dengan kemampuan tinggi namun kenyataannya tidak. Sebaliknya, peserta dengan kemampuan sedang atau rendah justru mampu menjawab benar soal tersebut. Dengan kata lain, peserta memiliki kemungkinan menebak dengan benar pada item tersebut. Hubungan antara kesesuaian pola prediksi model dengan hasil observasi menggunakan model Rasch dapat dianalisis melalui kurva karakteristik item (ICC) seperti ditunjukkan pada gambar 1.</w:t>
      </w: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6"/>
        <w:gridCol w:w="3021"/>
        <w:gridCol w:w="2960"/>
      </w:tblGrid>
      <w:tr w:rsidR="00B31783" w:rsidRPr="00B31783" w14:paraId="48A14F48" w14:textId="77777777" w:rsidTr="00DA6B26">
        <w:tc>
          <w:tcPr>
            <w:tcW w:w="3149" w:type="dxa"/>
          </w:tcPr>
          <w:p w14:paraId="63E73420" w14:textId="77777777" w:rsidR="00B31783" w:rsidRPr="00B31783" w:rsidRDefault="00B31783" w:rsidP="00DA6B26">
            <w:pPr>
              <w:jc w:val="both"/>
              <w:rPr>
                <w:rFonts w:ascii="Times New Roman" w:eastAsiaTheme="minorEastAsia" w:hAnsi="Times New Roman"/>
                <w:sz w:val="24"/>
                <w:szCs w:val="24"/>
              </w:rPr>
            </w:pPr>
            <w:r w:rsidRPr="00B31783">
              <w:rPr>
                <w:rFonts w:ascii="Times New Roman" w:eastAsiaTheme="minorEastAsia" w:hAnsi="Times New Roman"/>
                <w:noProof/>
                <w:sz w:val="24"/>
                <w:szCs w:val="24"/>
              </w:rPr>
              <w:drawing>
                <wp:inline distT="0" distB="0" distL="0" distR="0" wp14:anchorId="3DBC0A59" wp14:editId="71E5C940">
                  <wp:extent cx="1866592" cy="1681090"/>
                  <wp:effectExtent l="0" t="0" r="635" b="0"/>
                  <wp:docPr id="182161759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617598" name=""/>
                          <pic:cNvPicPr/>
                        </pic:nvPicPr>
                        <pic:blipFill>
                          <a:blip r:embed="rId17"/>
                          <a:stretch>
                            <a:fillRect/>
                          </a:stretch>
                        </pic:blipFill>
                        <pic:spPr>
                          <a:xfrm>
                            <a:off x="0" y="0"/>
                            <a:ext cx="1888042" cy="1700408"/>
                          </a:xfrm>
                          <a:prstGeom prst="rect">
                            <a:avLst/>
                          </a:prstGeom>
                        </pic:spPr>
                      </pic:pic>
                    </a:graphicData>
                  </a:graphic>
                </wp:inline>
              </w:drawing>
            </w:r>
          </w:p>
        </w:tc>
        <w:tc>
          <w:tcPr>
            <w:tcW w:w="3062" w:type="dxa"/>
          </w:tcPr>
          <w:p w14:paraId="37C79681" w14:textId="77777777" w:rsidR="00B31783" w:rsidRPr="00B31783" w:rsidRDefault="00B31783" w:rsidP="00DA6B26">
            <w:pPr>
              <w:jc w:val="both"/>
              <w:rPr>
                <w:rFonts w:ascii="Times New Roman" w:eastAsiaTheme="minorEastAsia" w:hAnsi="Times New Roman"/>
                <w:sz w:val="24"/>
                <w:szCs w:val="24"/>
              </w:rPr>
            </w:pPr>
            <w:r w:rsidRPr="00B31783">
              <w:rPr>
                <w:rFonts w:ascii="Times New Roman" w:eastAsiaTheme="minorEastAsia" w:hAnsi="Times New Roman"/>
                <w:noProof/>
                <w:sz w:val="24"/>
                <w:szCs w:val="24"/>
              </w:rPr>
              <w:drawing>
                <wp:inline distT="0" distB="0" distL="0" distR="0" wp14:anchorId="1766A30C" wp14:editId="5789D481">
                  <wp:extent cx="1849901" cy="1697007"/>
                  <wp:effectExtent l="0" t="0" r="0" b="0"/>
                  <wp:docPr id="76826055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260553" name=""/>
                          <pic:cNvPicPr/>
                        </pic:nvPicPr>
                        <pic:blipFill>
                          <a:blip r:embed="rId18"/>
                          <a:stretch>
                            <a:fillRect/>
                          </a:stretch>
                        </pic:blipFill>
                        <pic:spPr>
                          <a:xfrm>
                            <a:off x="0" y="0"/>
                            <a:ext cx="1872486" cy="1717726"/>
                          </a:xfrm>
                          <a:prstGeom prst="rect">
                            <a:avLst/>
                          </a:prstGeom>
                        </pic:spPr>
                      </pic:pic>
                    </a:graphicData>
                  </a:graphic>
                </wp:inline>
              </w:drawing>
            </w:r>
          </w:p>
        </w:tc>
        <w:tc>
          <w:tcPr>
            <w:tcW w:w="2805" w:type="dxa"/>
          </w:tcPr>
          <w:p w14:paraId="7EE59565" w14:textId="77777777" w:rsidR="00B31783" w:rsidRPr="00B31783" w:rsidRDefault="00B31783" w:rsidP="00DA6B26">
            <w:pPr>
              <w:jc w:val="both"/>
              <w:rPr>
                <w:rFonts w:ascii="Times New Roman" w:eastAsiaTheme="minorEastAsia" w:hAnsi="Times New Roman"/>
                <w:sz w:val="24"/>
                <w:szCs w:val="24"/>
              </w:rPr>
            </w:pPr>
            <w:r w:rsidRPr="00B31783">
              <w:rPr>
                <w:rFonts w:ascii="Times New Roman" w:eastAsiaTheme="minorEastAsia" w:hAnsi="Times New Roman"/>
                <w:noProof/>
                <w:sz w:val="24"/>
                <w:szCs w:val="24"/>
              </w:rPr>
              <w:drawing>
                <wp:inline distT="0" distB="0" distL="0" distR="0" wp14:anchorId="5DAA4E33" wp14:editId="6986E599">
                  <wp:extent cx="1806711" cy="1659988"/>
                  <wp:effectExtent l="0" t="0" r="3175" b="0"/>
                  <wp:docPr id="169164885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648858" name=""/>
                          <pic:cNvPicPr/>
                        </pic:nvPicPr>
                        <pic:blipFill>
                          <a:blip r:embed="rId19"/>
                          <a:stretch>
                            <a:fillRect/>
                          </a:stretch>
                        </pic:blipFill>
                        <pic:spPr>
                          <a:xfrm>
                            <a:off x="0" y="0"/>
                            <a:ext cx="1834492" cy="1685513"/>
                          </a:xfrm>
                          <a:prstGeom prst="rect">
                            <a:avLst/>
                          </a:prstGeom>
                        </pic:spPr>
                      </pic:pic>
                    </a:graphicData>
                  </a:graphic>
                </wp:inline>
              </w:drawing>
            </w:r>
          </w:p>
        </w:tc>
      </w:tr>
      <w:tr w:rsidR="00B31783" w:rsidRPr="00B31783" w14:paraId="063FABEE" w14:textId="77777777" w:rsidTr="00DA6B26">
        <w:tc>
          <w:tcPr>
            <w:tcW w:w="9016" w:type="dxa"/>
            <w:gridSpan w:val="3"/>
          </w:tcPr>
          <w:p w14:paraId="6F6B6647" w14:textId="77777777" w:rsidR="00B31783" w:rsidRPr="00D32B10" w:rsidRDefault="00B31783" w:rsidP="00DA6B26">
            <w:pPr>
              <w:jc w:val="center"/>
              <w:rPr>
                <w:rFonts w:ascii="Times New Roman" w:eastAsiaTheme="minorEastAsia" w:hAnsi="Times New Roman"/>
                <w:sz w:val="22"/>
                <w:szCs w:val="22"/>
              </w:rPr>
            </w:pPr>
            <w:r w:rsidRPr="00D32B10">
              <w:rPr>
                <w:rFonts w:ascii="Times New Roman" w:eastAsiaTheme="minorEastAsia" w:hAnsi="Times New Roman"/>
                <w:b/>
                <w:bCs/>
                <w:sz w:val="22"/>
                <w:szCs w:val="22"/>
              </w:rPr>
              <w:t>Gambar 2.</w:t>
            </w:r>
            <w:r w:rsidRPr="00D32B10">
              <w:rPr>
                <w:rFonts w:ascii="Times New Roman" w:eastAsiaTheme="minorEastAsia" w:hAnsi="Times New Roman"/>
                <w:sz w:val="22"/>
                <w:szCs w:val="22"/>
              </w:rPr>
              <w:t xml:space="preserve"> Kurva ICC item nomor 3, 16, dan 21</w:t>
            </w:r>
          </w:p>
        </w:tc>
      </w:tr>
    </w:tbl>
    <w:p w14:paraId="53B37FEF" w14:textId="77777777" w:rsidR="00B31783" w:rsidRPr="00B31783" w:rsidRDefault="00B31783" w:rsidP="00D32B10">
      <w:pPr>
        <w:spacing w:before="240" w:after="0"/>
        <w:ind w:firstLine="720"/>
        <w:jc w:val="both"/>
        <w:rPr>
          <w:rFonts w:ascii="Times New Roman" w:hAnsi="Times New Roman"/>
          <w:sz w:val="24"/>
          <w:szCs w:val="24"/>
        </w:rPr>
      </w:pPr>
      <w:r w:rsidRPr="00B31783">
        <w:rPr>
          <w:rFonts w:ascii="Times New Roman" w:hAnsi="Times New Roman"/>
          <w:sz w:val="24"/>
          <w:szCs w:val="24"/>
        </w:rPr>
        <w:t xml:space="preserve">Berdasarkan Gambar 2. Model Rasch dapat mendeskripsikan pola jawaban peserta di setiap butir soal. Kurva merah menunjukkan proporsi ideal dari tiap butir soal sedangkan garis biru menunjukkan respon peserta. Beberapa butir soal terlihat memiliki pola kurva yang berbeda dengan penaksiran Model Rasch. Hal ini menunjukkan pada butir soal tersebut, Model Rasch memprediksi respon peserta lebih rendah atau lebih tinggi dari kemampuan sebenarnya. Sebagai contoh, pada butir soal nomor 3 terlihat kurva merah dibatasi oleh ruang kepercayaan (garis biru sisi bawah dan atas), namun terdapat respon yang tidak sesuai (misfit) ditandai titik yang berada di luar ruang kepercayaan. Hal ini menunjukkan banyak peserta yang seharusnya mampu menjawab benar, namun kenyataannya salah. Kurva serupa juga teramati pada butir 16. Selanjutnya, pada soal nomor 21 garis biru tampak acak-acakan yang menunjukkan ruang kepercayaan dibatasi pada kurva ideal. Akan tetapi, terdapat beberapa garis yang keluar dari ruang kepercayaan sebagai respon misfit. Hal ini menunjukkan Model Rasch memprediksi lebih banyak peserta yang menjawab salah, namun kenyataannya menjawab benar atau beberapa peserta kemungkinan menebak dengan benar soal nomor 21. </w:t>
      </w:r>
    </w:p>
    <w:p w14:paraId="283FCFB0" w14:textId="77777777" w:rsidR="00B31783" w:rsidRPr="00B31783" w:rsidRDefault="00B31783" w:rsidP="00B31783">
      <w:pPr>
        <w:ind w:firstLine="720"/>
        <w:jc w:val="both"/>
        <w:rPr>
          <w:rFonts w:ascii="Times New Roman" w:eastAsiaTheme="minorEastAsia" w:hAnsi="Times New Roman"/>
          <w:sz w:val="24"/>
          <w:szCs w:val="24"/>
        </w:rPr>
      </w:pPr>
      <w:r w:rsidRPr="00B31783">
        <w:rPr>
          <w:rFonts w:ascii="Times New Roman" w:eastAsiaTheme="minorEastAsia" w:hAnsi="Times New Roman"/>
          <w:sz w:val="24"/>
          <w:szCs w:val="24"/>
        </w:rPr>
        <w:t xml:space="preserve">Selanjutnya, analisis person digunakan untuk mengonfirmasi kecocokan peserta dengan Model Rasch. Peserta dikatakan cocok (fit) jika konsisten dalam menjawab item dengan prediksi model. Kriteria person fit sama dengan item fit yang telah diuraikan sebelumnya. Hasil analisis person fit ditunjukkan pada Tabel 4. </w:t>
      </w:r>
    </w:p>
    <w:p w14:paraId="330F60F0" w14:textId="77777777" w:rsidR="00B31783" w:rsidRPr="00D32B10" w:rsidRDefault="00B31783" w:rsidP="00D32B10">
      <w:pPr>
        <w:jc w:val="center"/>
        <w:rPr>
          <w:rFonts w:ascii="Times New Roman" w:eastAsiaTheme="minorEastAsia" w:hAnsi="Times New Roman"/>
          <w:sz w:val="22"/>
          <w:szCs w:val="22"/>
        </w:rPr>
      </w:pPr>
      <w:r w:rsidRPr="00D32B10">
        <w:rPr>
          <w:rFonts w:ascii="Times New Roman" w:eastAsiaTheme="minorEastAsia" w:hAnsi="Times New Roman"/>
          <w:b/>
          <w:bCs/>
          <w:sz w:val="22"/>
          <w:szCs w:val="22"/>
        </w:rPr>
        <w:t>Tabel 4.</w:t>
      </w:r>
      <w:r w:rsidRPr="00D32B10">
        <w:rPr>
          <w:rFonts w:ascii="Times New Roman" w:eastAsiaTheme="minorEastAsia" w:hAnsi="Times New Roman"/>
          <w:sz w:val="22"/>
          <w:szCs w:val="22"/>
        </w:rPr>
        <w:t xml:space="preserve"> Hasil analisis person misfit menggunakan Model Rasch</w:t>
      </w:r>
    </w:p>
    <w:p w14:paraId="7006B465" w14:textId="77777777" w:rsidR="00B31783" w:rsidRPr="00B31783" w:rsidRDefault="00B31783" w:rsidP="00B31783">
      <w:pPr>
        <w:jc w:val="center"/>
        <w:rPr>
          <w:rFonts w:ascii="Times New Roman" w:hAnsi="Times New Roman"/>
          <w:b/>
          <w:bCs/>
          <w:sz w:val="24"/>
          <w:szCs w:val="24"/>
        </w:rPr>
      </w:pPr>
      <w:r w:rsidRPr="00B31783">
        <w:rPr>
          <w:rFonts w:ascii="Times New Roman" w:hAnsi="Times New Roman"/>
          <w:b/>
          <w:bCs/>
          <w:noProof/>
          <w:sz w:val="24"/>
          <w:szCs w:val="24"/>
        </w:rPr>
        <w:drawing>
          <wp:inline distT="0" distB="0" distL="0" distR="0" wp14:anchorId="77230E13" wp14:editId="16DFD389">
            <wp:extent cx="5216334" cy="3797300"/>
            <wp:effectExtent l="0" t="0" r="3810" b="0"/>
            <wp:docPr id="116849884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498847" name=""/>
                    <pic:cNvPicPr/>
                  </pic:nvPicPr>
                  <pic:blipFill>
                    <a:blip r:embed="rId20"/>
                    <a:stretch>
                      <a:fillRect/>
                    </a:stretch>
                  </pic:blipFill>
                  <pic:spPr>
                    <a:xfrm>
                      <a:off x="0" y="0"/>
                      <a:ext cx="5216334" cy="3797300"/>
                    </a:xfrm>
                    <a:prstGeom prst="rect">
                      <a:avLst/>
                    </a:prstGeom>
                  </pic:spPr>
                </pic:pic>
              </a:graphicData>
            </a:graphic>
          </wp:inline>
        </w:drawing>
      </w:r>
    </w:p>
    <w:p w14:paraId="4C438565" w14:textId="77777777" w:rsidR="00B31783" w:rsidRPr="00B31783" w:rsidRDefault="00B31783" w:rsidP="00B31783">
      <w:pPr>
        <w:spacing w:before="240"/>
        <w:ind w:firstLine="720"/>
        <w:jc w:val="both"/>
        <w:rPr>
          <w:rFonts w:ascii="Times New Roman" w:eastAsiaTheme="minorEastAsia" w:hAnsi="Times New Roman"/>
          <w:sz w:val="24"/>
          <w:szCs w:val="24"/>
        </w:rPr>
      </w:pPr>
      <w:r w:rsidRPr="00B31783">
        <w:rPr>
          <w:rFonts w:ascii="Times New Roman" w:eastAsiaTheme="minorEastAsia" w:hAnsi="Times New Roman"/>
          <w:sz w:val="24"/>
          <w:szCs w:val="24"/>
        </w:rPr>
        <w:t xml:space="preserve">Peserta pada tabel 4 disusun secara berurut dari misfit terbesar sampai terkecil. Terdapat 4 peserta (16%) yang misfit, yaitu; peserta 11K, 06D, 13K, 09D. Hal ini menunjukkan kemungkinan peserta tersebut menebak jawaban pada soal yang diberikan atau menjawab salah pada soal yang seharusnya mampu dijawab benar. Untuk mengetahui faktor penyebab peserta tersebut dinyatakan misfit maka perlu dilakukan analisis lanjutan melalui scalogram seperti ditunjukkan pada gambar 3. </w:t>
      </w:r>
    </w:p>
    <w:p w14:paraId="55615386" w14:textId="77777777" w:rsidR="00B31783" w:rsidRPr="00B31783" w:rsidRDefault="00B31783" w:rsidP="00B31783">
      <w:pPr>
        <w:ind w:firstLine="720"/>
        <w:jc w:val="center"/>
        <w:rPr>
          <w:rFonts w:ascii="Times New Roman" w:eastAsiaTheme="minorEastAsia" w:hAnsi="Times New Roman"/>
          <w:sz w:val="24"/>
          <w:szCs w:val="24"/>
        </w:rPr>
      </w:pPr>
      <w:r w:rsidRPr="00B31783">
        <w:rPr>
          <w:rFonts w:ascii="Times New Roman" w:eastAsiaTheme="minorEastAsia" w:hAnsi="Times New Roman"/>
          <w:noProof/>
          <w:sz w:val="24"/>
          <w:szCs w:val="24"/>
        </w:rPr>
        <w:drawing>
          <wp:inline distT="0" distB="0" distL="0" distR="0" wp14:anchorId="23C2E026" wp14:editId="061DE02F">
            <wp:extent cx="2578100" cy="4471748"/>
            <wp:effectExtent l="0" t="0" r="0" b="5080"/>
            <wp:docPr id="312934795"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934795" name=""/>
                    <pic:cNvPicPr/>
                  </pic:nvPicPr>
                  <pic:blipFill>
                    <a:blip r:embed="rId21"/>
                    <a:stretch>
                      <a:fillRect/>
                    </a:stretch>
                  </pic:blipFill>
                  <pic:spPr>
                    <a:xfrm>
                      <a:off x="0" y="0"/>
                      <a:ext cx="2579820" cy="4474732"/>
                    </a:xfrm>
                    <a:prstGeom prst="rect">
                      <a:avLst/>
                    </a:prstGeom>
                  </pic:spPr>
                </pic:pic>
              </a:graphicData>
            </a:graphic>
          </wp:inline>
        </w:drawing>
      </w:r>
    </w:p>
    <w:p w14:paraId="11CE21BC" w14:textId="77777777" w:rsidR="00B31783" w:rsidRPr="00006D05" w:rsidRDefault="00B31783" w:rsidP="00B31783">
      <w:pPr>
        <w:ind w:firstLine="720"/>
        <w:jc w:val="center"/>
        <w:rPr>
          <w:rFonts w:ascii="Times New Roman" w:eastAsiaTheme="minorEastAsia" w:hAnsi="Times New Roman"/>
          <w:sz w:val="22"/>
          <w:szCs w:val="22"/>
        </w:rPr>
      </w:pPr>
      <w:r w:rsidRPr="00006D05">
        <w:rPr>
          <w:rFonts w:ascii="Times New Roman" w:eastAsiaTheme="minorEastAsia" w:hAnsi="Times New Roman"/>
          <w:b/>
          <w:bCs/>
          <w:sz w:val="22"/>
          <w:szCs w:val="22"/>
        </w:rPr>
        <w:t xml:space="preserve">Gambar 3. </w:t>
      </w:r>
      <w:r w:rsidRPr="00006D05">
        <w:rPr>
          <w:rFonts w:ascii="Times New Roman" w:eastAsiaTheme="minorEastAsia" w:hAnsi="Times New Roman"/>
          <w:sz w:val="22"/>
          <w:szCs w:val="22"/>
        </w:rPr>
        <w:t>Scalogram pada person misfit</w:t>
      </w:r>
    </w:p>
    <w:p w14:paraId="2BF0EBE9" w14:textId="77777777" w:rsidR="00B31783" w:rsidRPr="00B31783" w:rsidRDefault="00B31783" w:rsidP="00D32B10">
      <w:pPr>
        <w:spacing w:before="240" w:after="0"/>
        <w:ind w:firstLine="720"/>
        <w:jc w:val="both"/>
        <w:rPr>
          <w:rFonts w:ascii="Times New Roman" w:eastAsiaTheme="minorEastAsia" w:hAnsi="Times New Roman"/>
          <w:sz w:val="24"/>
          <w:szCs w:val="24"/>
        </w:rPr>
      </w:pPr>
      <w:r w:rsidRPr="00B31783">
        <w:rPr>
          <w:rFonts w:ascii="Times New Roman" w:eastAsiaTheme="minorEastAsia" w:hAnsi="Times New Roman"/>
          <w:sz w:val="24"/>
          <w:szCs w:val="24"/>
        </w:rPr>
        <w:t xml:space="preserve">Berdasarkan analisis scalogram, peserta 11K dinyatakan misfit karena mampu menjawab benar item nomor 16, namun salah dalam menjawab item nomor 13 yang lebih mudah. Peserta 06D juga demikian mampu menjawab benar item nomor 3, namun salah dalam menjawab item nomor 5, dan 13 yang lebih mudah. Peserta 13K hanya mampu menjawab benar item nomor 21 sedangkan masih ada item lain yang lebih mudah namun dijawab salah. Selanjutnya, peserta 09D mampu menjawab benar item nomor 17 namun gagal menjawab item nomor 8 yang lebih mudah. Model Rasch mampu memprediksi kemampuan peserta dan mengidentifikasi kerancuan respon berdasarkan pola jawaban pada tingkat kesulitan item. </w:t>
      </w:r>
    </w:p>
    <w:p w14:paraId="54970F7A" w14:textId="77777777" w:rsidR="00B31783" w:rsidRPr="00B31783" w:rsidRDefault="00B31783" w:rsidP="00B31783">
      <w:pPr>
        <w:ind w:firstLine="720"/>
        <w:jc w:val="both"/>
        <w:rPr>
          <w:rFonts w:ascii="Times New Roman" w:eastAsiaTheme="minorEastAsia" w:hAnsi="Times New Roman"/>
          <w:sz w:val="24"/>
          <w:szCs w:val="24"/>
        </w:rPr>
      </w:pPr>
      <w:r w:rsidRPr="00B31783">
        <w:rPr>
          <w:rFonts w:ascii="Times New Roman" w:eastAsiaTheme="minorEastAsia" w:hAnsi="Times New Roman"/>
          <w:sz w:val="24"/>
          <w:szCs w:val="24"/>
        </w:rPr>
        <w:t>Perbedaan sekolah asal peserta dapat menjadi faktor bias yang menyebabkan item dapat merugikan peserta. Hal ini dapat disebabkan adanya perbedaan karakteristik materi yang telah diperoleh sebelumnya atau pemahaman terhadap soal. Oleh karena itu, perlu dilakukan analisis DIF untuk mengetahui faktor perbedaan sekolah asal peserta baik dari kota (K) maupun desa (D) berpengaruh terhadap item. Hasil analisis DIF selengkapnya dapat dilihat pada Tabel  5.</w:t>
      </w:r>
    </w:p>
    <w:p w14:paraId="4239A040" w14:textId="77777777" w:rsidR="00B31783" w:rsidRPr="00B31783" w:rsidRDefault="00B31783" w:rsidP="00B31783">
      <w:pPr>
        <w:spacing w:before="240"/>
        <w:ind w:firstLine="720"/>
        <w:jc w:val="both"/>
        <w:rPr>
          <w:rFonts w:ascii="Times New Roman" w:eastAsiaTheme="minorEastAsia" w:hAnsi="Times New Roman"/>
          <w:sz w:val="24"/>
          <w:szCs w:val="24"/>
        </w:rPr>
      </w:pPr>
    </w:p>
    <w:p w14:paraId="37C5846D" w14:textId="77777777" w:rsidR="00B31783" w:rsidRPr="00B31783" w:rsidRDefault="00B31783" w:rsidP="00B31783">
      <w:pPr>
        <w:spacing w:before="240"/>
        <w:ind w:firstLine="720"/>
        <w:jc w:val="both"/>
        <w:rPr>
          <w:rFonts w:ascii="Times New Roman" w:eastAsiaTheme="minorEastAsia" w:hAnsi="Times New Roman"/>
          <w:sz w:val="24"/>
          <w:szCs w:val="24"/>
        </w:rPr>
      </w:pPr>
    </w:p>
    <w:p w14:paraId="3EF0001C" w14:textId="77777777" w:rsidR="00B31783" w:rsidRPr="00B31783" w:rsidRDefault="00B31783" w:rsidP="00D32B10">
      <w:pPr>
        <w:spacing w:before="240"/>
        <w:jc w:val="both"/>
        <w:rPr>
          <w:rFonts w:ascii="Times New Roman" w:eastAsiaTheme="minorEastAsia" w:hAnsi="Times New Roman"/>
          <w:sz w:val="24"/>
          <w:szCs w:val="24"/>
        </w:rPr>
      </w:pPr>
    </w:p>
    <w:p w14:paraId="18410964" w14:textId="0AE5FDEF" w:rsidR="00B31783" w:rsidRPr="00D32B10" w:rsidRDefault="00D32B10" w:rsidP="00D32B10">
      <w:pPr>
        <w:spacing w:before="240"/>
        <w:jc w:val="center"/>
        <w:rPr>
          <w:rFonts w:ascii="Times New Roman" w:eastAsiaTheme="minorEastAsia" w:hAnsi="Times New Roman"/>
          <w:sz w:val="22"/>
          <w:szCs w:val="22"/>
        </w:rPr>
      </w:pPr>
      <w:r w:rsidRPr="00B31783">
        <w:rPr>
          <w:rFonts w:ascii="Times New Roman" w:eastAsiaTheme="minorEastAsia" w:hAnsi="Times New Roman"/>
          <w:noProof/>
          <w:sz w:val="24"/>
          <w:szCs w:val="24"/>
        </w:rPr>
        <w:drawing>
          <wp:anchor distT="0" distB="0" distL="114300" distR="114300" simplePos="0" relativeHeight="251658240" behindDoc="0" locked="0" layoutInCell="1" allowOverlap="1" wp14:anchorId="432E1E66" wp14:editId="3427EFFB">
            <wp:simplePos x="0" y="0"/>
            <wp:positionH relativeFrom="margin">
              <wp:posOffset>-11430</wp:posOffset>
            </wp:positionH>
            <wp:positionV relativeFrom="paragraph">
              <wp:posOffset>381635</wp:posOffset>
            </wp:positionV>
            <wp:extent cx="5735955" cy="2774950"/>
            <wp:effectExtent l="0" t="0" r="0" b="6350"/>
            <wp:wrapTopAndBottom/>
            <wp:docPr id="213569082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690827" name=""/>
                    <pic:cNvPicPr/>
                  </pic:nvPicPr>
                  <pic:blipFill>
                    <a:blip r:embed="rId22">
                      <a:extLst>
                        <a:ext uri="{28A0092B-C50C-407E-A947-70E740481C1C}">
                          <a14:useLocalDpi xmlns:a14="http://schemas.microsoft.com/office/drawing/2010/main" val="0"/>
                        </a:ext>
                      </a:extLst>
                    </a:blip>
                    <a:stretch>
                      <a:fillRect/>
                    </a:stretch>
                  </pic:blipFill>
                  <pic:spPr>
                    <a:xfrm>
                      <a:off x="0" y="0"/>
                      <a:ext cx="5735955" cy="2774950"/>
                    </a:xfrm>
                    <a:prstGeom prst="rect">
                      <a:avLst/>
                    </a:prstGeom>
                  </pic:spPr>
                </pic:pic>
              </a:graphicData>
            </a:graphic>
            <wp14:sizeRelH relativeFrom="margin">
              <wp14:pctWidth>0</wp14:pctWidth>
            </wp14:sizeRelH>
            <wp14:sizeRelV relativeFrom="margin">
              <wp14:pctHeight>0</wp14:pctHeight>
            </wp14:sizeRelV>
          </wp:anchor>
        </w:drawing>
      </w:r>
      <w:r w:rsidR="00B31783" w:rsidRPr="00D32B10">
        <w:rPr>
          <w:rFonts w:ascii="Times New Roman" w:eastAsiaTheme="minorEastAsia" w:hAnsi="Times New Roman"/>
          <w:b/>
          <w:bCs/>
          <w:sz w:val="22"/>
          <w:szCs w:val="22"/>
        </w:rPr>
        <w:t>Tabel 5.</w:t>
      </w:r>
      <w:r w:rsidR="00B31783" w:rsidRPr="00D32B10">
        <w:rPr>
          <w:rFonts w:ascii="Times New Roman" w:eastAsiaTheme="minorEastAsia" w:hAnsi="Times New Roman"/>
          <w:sz w:val="22"/>
          <w:szCs w:val="22"/>
        </w:rPr>
        <w:t xml:space="preserve"> Hasil analisis DIF</w:t>
      </w:r>
    </w:p>
    <w:p w14:paraId="37DED890" w14:textId="2032FB2C" w:rsidR="00B31783" w:rsidRPr="00B31783" w:rsidRDefault="00B31783" w:rsidP="00D32B10">
      <w:pPr>
        <w:spacing w:before="240"/>
        <w:ind w:firstLine="720"/>
        <w:jc w:val="both"/>
        <w:rPr>
          <w:rFonts w:ascii="Times New Roman" w:eastAsiaTheme="minorEastAsia" w:hAnsi="Times New Roman"/>
          <w:sz w:val="24"/>
          <w:szCs w:val="24"/>
        </w:rPr>
      </w:pPr>
      <w:r w:rsidRPr="00B31783">
        <w:rPr>
          <w:rFonts w:ascii="Times New Roman" w:eastAsiaTheme="minorEastAsia" w:hAnsi="Times New Roman"/>
          <w:sz w:val="24"/>
          <w:szCs w:val="24"/>
        </w:rPr>
        <w:t xml:space="preserve">Pada tabel 5 terlihat nilai Prob. untuk keseluruhan item </w:t>
      </w:r>
      <m:oMath>
        <m:r>
          <w:rPr>
            <w:rFonts w:ascii="Cambria Math" w:eastAsiaTheme="minorEastAsia" w:hAnsi="Cambria Math"/>
            <w:sz w:val="24"/>
            <w:szCs w:val="24"/>
          </w:rPr>
          <m:t>(P≥0,05)</m:t>
        </m:r>
      </m:oMath>
      <w:r w:rsidRPr="00B31783">
        <w:rPr>
          <w:rFonts w:ascii="Times New Roman" w:eastAsiaTheme="minorEastAsia" w:hAnsi="Times New Roman"/>
          <w:sz w:val="24"/>
          <w:szCs w:val="24"/>
        </w:rPr>
        <w:t xml:space="preserve"> yang berarti bahwa seluruh item dapat dikerjakan oleh peserta baik yang berasal dari kota maupun desa. Dengan demikian, tidak terdapat bias antara item dengan sekolah asal yang menyebabkan kerugian peserta. Namun demikian, analisis lebih lanjut terkait item mana saja yang menguntungkan peserta berdasarkan sekolah asal dapat ditelusuri melalui DIF plot seperti terlihat pada gambar 4.</w:t>
      </w:r>
    </w:p>
    <w:p w14:paraId="7B26E03B" w14:textId="77777777" w:rsidR="00B31783" w:rsidRPr="00B31783" w:rsidRDefault="00B31783" w:rsidP="00B31783">
      <w:pPr>
        <w:ind w:firstLine="720"/>
        <w:jc w:val="center"/>
        <w:rPr>
          <w:rFonts w:ascii="Times New Roman" w:eastAsiaTheme="minorEastAsia" w:hAnsi="Times New Roman"/>
          <w:sz w:val="24"/>
          <w:szCs w:val="24"/>
        </w:rPr>
      </w:pPr>
      <w:r w:rsidRPr="00B31783">
        <w:rPr>
          <w:rFonts w:ascii="Times New Roman" w:hAnsi="Times New Roman"/>
          <w:noProof/>
          <w:sz w:val="24"/>
          <w:szCs w:val="24"/>
        </w:rPr>
        <w:drawing>
          <wp:inline distT="0" distB="0" distL="0" distR="0" wp14:anchorId="513ECECC" wp14:editId="71905BF2">
            <wp:extent cx="4737100" cy="3454400"/>
            <wp:effectExtent l="0" t="0" r="6350" b="12700"/>
            <wp:docPr id="894430510" name="Bagan 1">
              <a:extLst xmlns:a="http://schemas.openxmlformats.org/drawingml/2006/main">
                <a:ext uri="{FF2B5EF4-FFF2-40B4-BE49-F238E27FC236}">
                  <a16:creationId xmlns:a16="http://schemas.microsoft.com/office/drawing/2014/main" id="{9745226C-B7F3-4D36-6226-0D9647BC92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D75220F" w14:textId="77777777" w:rsidR="00B31783" w:rsidRPr="00D32B10" w:rsidRDefault="00B31783" w:rsidP="00B31783">
      <w:pPr>
        <w:spacing w:after="240"/>
        <w:ind w:firstLine="720"/>
        <w:jc w:val="center"/>
        <w:rPr>
          <w:rFonts w:ascii="Times New Roman" w:eastAsiaTheme="minorEastAsia" w:hAnsi="Times New Roman"/>
          <w:sz w:val="22"/>
          <w:szCs w:val="22"/>
        </w:rPr>
      </w:pPr>
      <w:r w:rsidRPr="00D32B10">
        <w:rPr>
          <w:rFonts w:ascii="Times New Roman" w:eastAsiaTheme="minorEastAsia" w:hAnsi="Times New Roman"/>
          <w:b/>
          <w:bCs/>
          <w:sz w:val="22"/>
          <w:szCs w:val="22"/>
        </w:rPr>
        <w:t xml:space="preserve">Gambar 4. </w:t>
      </w:r>
      <w:r w:rsidRPr="00D32B10">
        <w:rPr>
          <w:rFonts w:ascii="Times New Roman" w:eastAsiaTheme="minorEastAsia" w:hAnsi="Times New Roman"/>
          <w:sz w:val="22"/>
          <w:szCs w:val="22"/>
        </w:rPr>
        <w:t>Plot DIF peserta berdasarkan sekolah asal</w:t>
      </w:r>
    </w:p>
    <w:p w14:paraId="1672E7DB" w14:textId="6FD9FAB5" w:rsidR="00B31783" w:rsidRDefault="00B31783" w:rsidP="00B31783">
      <w:pPr>
        <w:ind w:firstLine="720"/>
        <w:jc w:val="both"/>
        <w:rPr>
          <w:rFonts w:ascii="Times New Roman" w:eastAsiaTheme="minorEastAsia" w:hAnsi="Times New Roman"/>
          <w:sz w:val="24"/>
          <w:szCs w:val="24"/>
        </w:rPr>
      </w:pPr>
      <w:r w:rsidRPr="00B31783">
        <w:rPr>
          <w:rFonts w:ascii="Times New Roman" w:eastAsiaTheme="minorEastAsia" w:hAnsi="Times New Roman"/>
          <w:sz w:val="24"/>
          <w:szCs w:val="24"/>
        </w:rPr>
        <w:t xml:space="preserve">Berdasarkan gambar 4, tampak pada item nomor 9 peserta dari kota lebih diuntungkan. Sedangkan, pada item nomor 6 peserta dari desa lebih diuntungkan. Peserta dari kota memiliki keuntungan dalam menjawab item nomor 13, dan 3. Akan tetapi, peserta dari desa juga memiliki keuntungan pada item nomor 2 dan 4. Secara umum, plot DIF menunjukkan setiap item tidak merugikan secara signifikan peserta berdasarkan sekolah asal sehingga dapat dikatakan instrumen telah memenuhi kriteria valid. </w:t>
      </w:r>
    </w:p>
    <w:p w14:paraId="34B3D947" w14:textId="0E34B0E5" w:rsidR="00B31783" w:rsidRPr="00B31783" w:rsidRDefault="00B31783" w:rsidP="00B31783">
      <w:pPr>
        <w:jc w:val="both"/>
        <w:rPr>
          <w:rFonts w:ascii="Times New Roman" w:eastAsiaTheme="minorEastAsia" w:hAnsi="Times New Roman"/>
          <w:b/>
          <w:bCs/>
          <w:sz w:val="24"/>
          <w:szCs w:val="24"/>
        </w:rPr>
      </w:pPr>
      <w:r w:rsidRPr="00B31783">
        <w:rPr>
          <w:rFonts w:ascii="Times New Roman" w:hAnsi="Times New Roman"/>
          <w:b/>
          <w:bCs/>
          <w:sz w:val="24"/>
          <w:szCs w:val="24"/>
        </w:rPr>
        <w:t>Peta Wright</w:t>
      </w:r>
    </w:p>
    <w:p w14:paraId="7F1BBD38" w14:textId="1873F388" w:rsidR="00B31783" w:rsidRPr="00B31783" w:rsidRDefault="00B31783" w:rsidP="00006D05">
      <w:pPr>
        <w:ind w:firstLine="720"/>
        <w:jc w:val="both"/>
        <w:rPr>
          <w:rFonts w:ascii="Times New Roman" w:hAnsi="Times New Roman"/>
          <w:sz w:val="24"/>
          <w:szCs w:val="24"/>
        </w:rPr>
      </w:pPr>
      <w:r w:rsidRPr="00B31783">
        <w:rPr>
          <w:rFonts w:ascii="Times New Roman" w:hAnsi="Times New Roman"/>
          <w:sz w:val="24"/>
          <w:szCs w:val="24"/>
        </w:rPr>
        <w:t xml:space="preserve">Hubungan antara kemampuan peserta dengan tingkat kesulitan item dinyatakan melalui peta Wright menggunakan seperti ditunjukkan pada gambar 5. </w:t>
      </w:r>
    </w:p>
    <w:p w14:paraId="6636FDA9" w14:textId="77777777" w:rsidR="00B31783" w:rsidRPr="00B31783" w:rsidRDefault="00B31783" w:rsidP="00B31783">
      <w:pPr>
        <w:ind w:firstLine="360"/>
        <w:jc w:val="center"/>
        <w:rPr>
          <w:rFonts w:ascii="Times New Roman" w:hAnsi="Times New Roman"/>
          <w:sz w:val="24"/>
          <w:szCs w:val="24"/>
        </w:rPr>
      </w:pPr>
      <w:r w:rsidRPr="00B31783">
        <w:rPr>
          <w:rFonts w:ascii="Times New Roman" w:hAnsi="Times New Roman"/>
          <w:noProof/>
          <w:sz w:val="24"/>
          <w:szCs w:val="24"/>
        </w:rPr>
        <w:drawing>
          <wp:inline distT="0" distB="0" distL="0" distR="0" wp14:anchorId="4A244C13" wp14:editId="363057E8">
            <wp:extent cx="2257225" cy="5518390"/>
            <wp:effectExtent l="0" t="0" r="0" b="6350"/>
            <wp:docPr id="2621221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2219" name=""/>
                    <pic:cNvPicPr/>
                  </pic:nvPicPr>
                  <pic:blipFill>
                    <a:blip r:embed="rId24">
                      <a:biLevel thresh="75000"/>
                    </a:blip>
                    <a:stretch>
                      <a:fillRect/>
                    </a:stretch>
                  </pic:blipFill>
                  <pic:spPr>
                    <a:xfrm>
                      <a:off x="0" y="0"/>
                      <a:ext cx="2261807" cy="5529592"/>
                    </a:xfrm>
                    <a:prstGeom prst="rect">
                      <a:avLst/>
                    </a:prstGeom>
                  </pic:spPr>
                </pic:pic>
              </a:graphicData>
            </a:graphic>
          </wp:inline>
        </w:drawing>
      </w:r>
    </w:p>
    <w:p w14:paraId="66AE2105" w14:textId="77777777" w:rsidR="00B31783" w:rsidRPr="00D32B10" w:rsidRDefault="00B31783" w:rsidP="00B31783">
      <w:pPr>
        <w:spacing w:after="240"/>
        <w:jc w:val="center"/>
        <w:rPr>
          <w:rFonts w:ascii="Times New Roman" w:hAnsi="Times New Roman"/>
          <w:sz w:val="22"/>
          <w:szCs w:val="22"/>
        </w:rPr>
      </w:pPr>
      <w:r w:rsidRPr="00D32B10">
        <w:rPr>
          <w:rFonts w:ascii="Times New Roman" w:hAnsi="Times New Roman"/>
          <w:b/>
          <w:bCs/>
          <w:sz w:val="22"/>
          <w:szCs w:val="22"/>
        </w:rPr>
        <w:t>Gambar 5.</w:t>
      </w:r>
      <w:r w:rsidRPr="00D32B10">
        <w:rPr>
          <w:rFonts w:ascii="Times New Roman" w:hAnsi="Times New Roman"/>
          <w:sz w:val="22"/>
          <w:szCs w:val="22"/>
        </w:rPr>
        <w:t xml:space="preserve"> Peta Wright antara kemampuan peserta dengan tingkat kesulitan item</w:t>
      </w:r>
    </w:p>
    <w:p w14:paraId="3938F0F4" w14:textId="7D3FD845" w:rsidR="00C837C1" w:rsidRPr="00D32B10" w:rsidRDefault="00B31783" w:rsidP="00D32B10">
      <w:pPr>
        <w:pBdr>
          <w:top w:val="nil"/>
          <w:left w:val="nil"/>
          <w:bottom w:val="nil"/>
          <w:right w:val="nil"/>
          <w:between w:val="nil"/>
        </w:pBdr>
        <w:spacing w:after="0"/>
        <w:ind w:firstLine="360"/>
        <w:jc w:val="both"/>
        <w:rPr>
          <w:rFonts w:ascii="Times New Roman" w:hAnsi="Times New Roman"/>
          <w:color w:val="000000"/>
          <w:sz w:val="24"/>
          <w:szCs w:val="24"/>
        </w:rPr>
      </w:pPr>
      <w:r w:rsidRPr="00B31783">
        <w:rPr>
          <w:rFonts w:ascii="Times New Roman" w:hAnsi="Times New Roman"/>
          <w:sz w:val="24"/>
          <w:szCs w:val="24"/>
        </w:rPr>
        <w:t xml:space="preserve">Berdasarkan gambar 5 tampak bahwa S9 merupakan item termudah yang mewakili peserta dengan kemampuan rendah, yaitu peserta 13 K. Sementara itu, S16, dan S25 merupakan item </w:t>
      </w:r>
      <w:r w:rsidRPr="00B31783">
        <w:rPr>
          <w:rFonts w:ascii="Times New Roman" w:hAnsi="Times New Roman"/>
          <w:i/>
          <w:iCs/>
          <w:sz w:val="24"/>
          <w:szCs w:val="24"/>
        </w:rPr>
        <w:t>outlier</w:t>
      </w:r>
      <w:r w:rsidRPr="00B31783">
        <w:rPr>
          <w:rFonts w:ascii="Times New Roman" w:hAnsi="Times New Roman"/>
          <w:sz w:val="24"/>
          <w:szCs w:val="24"/>
        </w:rPr>
        <w:t xml:space="preserve"> yang tidak mewakili kemampuan peserta manapun. Selanjutnya, S3, S22, S19, dan S24 yang mewakili kemampuan peserta dengan kemampuan tinggi, yaitu peserta 01 K, dan 01D. Item lainnya mampu menjelaskan kemampuan peserta pada kategori sedang ditunjukkan dengan sebaran data pada bagian tengah. Sebagian besar item dan peserta berkumpul di bagian tengah yang mengindikasikan tingkat kesulitan item berada pada kategori sedang berbanding lurus dengan kemampuan peserta. Oleh karena itu, karakteristik soal yang digunakan pada babak penyisihan Comath Universitas Musamus 2023 merupakan item dengan tingkat kesulitan sedang mewakili karakteristik peserta dengan kemampuan sedang.</w:t>
      </w:r>
    </w:p>
    <w:p w14:paraId="588087BF" w14:textId="77777777" w:rsidR="00C837C1" w:rsidRDefault="00000000">
      <w:pPr>
        <w:pBdr>
          <w:top w:val="nil"/>
          <w:left w:val="nil"/>
          <w:bottom w:val="nil"/>
          <w:right w:val="nil"/>
          <w:between w:val="nil"/>
        </w:pBdr>
        <w:spacing w:before="240" w:after="0"/>
        <w:rPr>
          <w:rFonts w:ascii="Times New Roman" w:hAnsi="Times New Roman"/>
          <w:b/>
          <w:color w:val="000000"/>
          <w:sz w:val="24"/>
          <w:szCs w:val="24"/>
        </w:rPr>
      </w:pPr>
      <w:r>
        <w:rPr>
          <w:rFonts w:ascii="Times New Roman" w:hAnsi="Times New Roman"/>
          <w:b/>
          <w:color w:val="000000"/>
          <w:sz w:val="24"/>
          <w:szCs w:val="24"/>
        </w:rPr>
        <w:t>Simpulan</w:t>
      </w:r>
    </w:p>
    <w:p w14:paraId="3CDC3DC8" w14:textId="1558BD10" w:rsidR="00C837C1" w:rsidRDefault="00B31783" w:rsidP="00D32B10">
      <w:pPr>
        <w:pBdr>
          <w:top w:val="nil"/>
          <w:left w:val="nil"/>
          <w:bottom w:val="nil"/>
          <w:right w:val="nil"/>
          <w:between w:val="nil"/>
        </w:pBdr>
        <w:spacing w:after="0"/>
        <w:ind w:firstLine="567"/>
        <w:jc w:val="both"/>
        <w:rPr>
          <w:rFonts w:ascii="Times New Roman" w:hAnsi="Times New Roman"/>
          <w:color w:val="000000"/>
          <w:sz w:val="24"/>
          <w:szCs w:val="24"/>
        </w:rPr>
      </w:pPr>
      <w:r w:rsidRPr="00B31783">
        <w:rPr>
          <w:rFonts w:ascii="Times New Roman" w:hAnsi="Times New Roman"/>
          <w:color w:val="000000"/>
          <w:sz w:val="24"/>
          <w:szCs w:val="24"/>
        </w:rPr>
        <w:t>Soal pada babak penyisihan kompetisi matematika Comath Universitas Musamus Tahun 2023 telah sesuai dengan Model Rasch. Nilai reliabilitas item sebesar 0,89 dan reliabilitas peserta sebesar 0,88 menunjukkan peserta konsisten dalam menjawab butir soal sedangkan item berfungsi baik dalam menyeleksi kemampuan peserta. Koefisien alpha cronbach sebesar 0,91 menunjukkan instrumen berfungsi dengan sangat baik dan didukung oleh nilai outfit MNSQ sebesar 1,37 untuk peserta dan 1,38 untuk item. Selanjutnya, nilai pada outfit ZSTD sebesar 0,30 untuk person dan 0,24 untuk item yang menunjukkan bahwa data dapat diprediksi secara logis oleh model. Terdapat 5 butir soal (20%) yang misfit, dan 4 peserta (16%) yang misfit. Rekomendasi penelitian ini yaitu; agar dalam pemilihan soal pada babak penyisihan kompetisi matematika memperhatikan tingkat pemahaman peserta terkait materi. Penelitian ini juga terbatas pada jumlah peserta yang tidak terlalu banyak sehingga penafsiran data dapat berbeda jika dilakukan pada peserta yang lebih besar</w:t>
      </w:r>
      <w:r>
        <w:rPr>
          <w:rFonts w:ascii="Times New Roman" w:hAnsi="Times New Roman"/>
          <w:color w:val="000000"/>
          <w:sz w:val="24"/>
          <w:szCs w:val="24"/>
        </w:rPr>
        <w:t xml:space="preserve">. </w:t>
      </w:r>
    </w:p>
    <w:p w14:paraId="4499F644" w14:textId="77777777" w:rsidR="00C837C1" w:rsidRDefault="00000000">
      <w:pPr>
        <w:pBdr>
          <w:top w:val="nil"/>
          <w:left w:val="nil"/>
          <w:bottom w:val="nil"/>
          <w:right w:val="nil"/>
          <w:between w:val="nil"/>
        </w:pBdr>
        <w:spacing w:before="240" w:after="0" w:line="240" w:lineRule="auto"/>
        <w:rPr>
          <w:rFonts w:ascii="Times New Roman" w:hAnsi="Times New Roman"/>
          <w:b/>
          <w:color w:val="000000"/>
          <w:sz w:val="24"/>
          <w:szCs w:val="24"/>
        </w:rPr>
      </w:pPr>
      <w:r>
        <w:rPr>
          <w:rFonts w:ascii="Times New Roman" w:hAnsi="Times New Roman"/>
          <w:b/>
          <w:color w:val="000000"/>
          <w:sz w:val="24"/>
          <w:szCs w:val="24"/>
        </w:rPr>
        <w:t>Daftar Pustaka</w:t>
      </w:r>
    </w:p>
    <w:p w14:paraId="2DEDA740" w14:textId="0789A25F" w:rsidR="00D32B10" w:rsidRPr="00006D05" w:rsidRDefault="00D32B10" w:rsidP="00006D05">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6D05">
        <w:rPr>
          <w:rFonts w:ascii="Times New Roman" w:eastAsia="Book Antiqua" w:hAnsi="Times New Roman"/>
          <w:sz w:val="24"/>
          <w:szCs w:val="24"/>
        </w:rPr>
        <w:fldChar w:fldCharType="begin" w:fldLock="1"/>
      </w:r>
      <w:r w:rsidRPr="00006D05">
        <w:rPr>
          <w:rFonts w:ascii="Times New Roman" w:eastAsia="Book Antiqua" w:hAnsi="Times New Roman"/>
          <w:sz w:val="24"/>
          <w:szCs w:val="24"/>
        </w:rPr>
        <w:instrText xml:space="preserve">ADDIN Mendeley Bibliography CSL_BIBLIOGRAPHY </w:instrText>
      </w:r>
      <w:r w:rsidRPr="00006D05">
        <w:rPr>
          <w:rFonts w:ascii="Times New Roman" w:eastAsia="Book Antiqua" w:hAnsi="Times New Roman"/>
          <w:sz w:val="24"/>
          <w:szCs w:val="24"/>
        </w:rPr>
        <w:fldChar w:fldCharType="separate"/>
      </w:r>
      <w:r w:rsidRPr="00006D05">
        <w:rPr>
          <w:rFonts w:ascii="Times New Roman" w:hAnsi="Times New Roman"/>
          <w:noProof/>
          <w:sz w:val="24"/>
          <w:szCs w:val="24"/>
        </w:rPr>
        <w:t xml:space="preserve">Apriyani, D. C. N., Susanto, H. P., &amp; Hidayat, T. (2023). Analysis of Pre-Olympic Middle School Mathematics Test Instruments Based on Item Response Theory. </w:t>
      </w:r>
      <w:r w:rsidRPr="00006D05">
        <w:rPr>
          <w:rFonts w:ascii="Times New Roman" w:hAnsi="Times New Roman"/>
          <w:i/>
          <w:iCs/>
          <w:noProof/>
          <w:sz w:val="24"/>
          <w:szCs w:val="24"/>
        </w:rPr>
        <w:t>AlphaMath : Journal of Mathematics Education</w:t>
      </w:r>
      <w:r w:rsidRPr="00006D05">
        <w:rPr>
          <w:rFonts w:ascii="Times New Roman" w:hAnsi="Times New Roman"/>
          <w:noProof/>
          <w:sz w:val="24"/>
          <w:szCs w:val="24"/>
        </w:rPr>
        <w:t xml:space="preserve">, </w:t>
      </w:r>
      <w:r w:rsidRPr="00006D05">
        <w:rPr>
          <w:rFonts w:ascii="Times New Roman" w:hAnsi="Times New Roman"/>
          <w:i/>
          <w:iCs/>
          <w:noProof/>
          <w:sz w:val="24"/>
          <w:szCs w:val="24"/>
        </w:rPr>
        <w:t>9</w:t>
      </w:r>
      <w:r w:rsidRPr="00006D05">
        <w:rPr>
          <w:rFonts w:ascii="Times New Roman" w:hAnsi="Times New Roman"/>
          <w:noProof/>
          <w:sz w:val="24"/>
          <w:szCs w:val="24"/>
        </w:rPr>
        <w:t>(2), 145. https://doi.org/10.30595/alphamath.v9i2.18021</w:t>
      </w:r>
    </w:p>
    <w:p w14:paraId="11360C95" w14:textId="77777777" w:rsidR="00D32B10" w:rsidRPr="00006D05" w:rsidRDefault="00D32B10" w:rsidP="00006D05">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6D05">
        <w:rPr>
          <w:rFonts w:ascii="Times New Roman" w:hAnsi="Times New Roman"/>
          <w:noProof/>
          <w:sz w:val="24"/>
          <w:szCs w:val="24"/>
        </w:rPr>
        <w:t xml:space="preserve">Asrijanty. (2014). Model Rasch sebagai Kerangka Acuan Penyusunan Alat Ukur. </w:t>
      </w:r>
      <w:r w:rsidRPr="00006D05">
        <w:rPr>
          <w:rFonts w:ascii="Times New Roman" w:hAnsi="Times New Roman"/>
          <w:i/>
          <w:iCs/>
          <w:noProof/>
          <w:sz w:val="24"/>
          <w:szCs w:val="24"/>
        </w:rPr>
        <w:t>Jurnal Pendidikan Dan Kebudayaan</w:t>
      </w:r>
      <w:r w:rsidRPr="00006D05">
        <w:rPr>
          <w:rFonts w:ascii="Times New Roman" w:hAnsi="Times New Roman"/>
          <w:noProof/>
          <w:sz w:val="24"/>
          <w:szCs w:val="24"/>
        </w:rPr>
        <w:t xml:space="preserve">, </w:t>
      </w:r>
      <w:r w:rsidRPr="00006D05">
        <w:rPr>
          <w:rFonts w:ascii="Times New Roman" w:hAnsi="Times New Roman"/>
          <w:i/>
          <w:iCs/>
          <w:noProof/>
          <w:sz w:val="24"/>
          <w:szCs w:val="24"/>
        </w:rPr>
        <w:t>20</w:t>
      </w:r>
      <w:r w:rsidRPr="00006D05">
        <w:rPr>
          <w:rFonts w:ascii="Times New Roman" w:hAnsi="Times New Roman"/>
          <w:noProof/>
          <w:sz w:val="24"/>
          <w:szCs w:val="24"/>
        </w:rPr>
        <w:t>(1), 109–123. https://doi.org/10.24832/jpnk.v20i1.130</w:t>
      </w:r>
    </w:p>
    <w:p w14:paraId="618D6ACC" w14:textId="77777777" w:rsidR="00D32B10" w:rsidRPr="00006D05" w:rsidRDefault="00D32B10" w:rsidP="00006D05">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6D05">
        <w:rPr>
          <w:rFonts w:ascii="Times New Roman" w:hAnsi="Times New Roman"/>
          <w:noProof/>
          <w:sz w:val="24"/>
          <w:szCs w:val="24"/>
        </w:rPr>
        <w:t xml:space="preserve">Azizah, A., &amp; Wahyuningsih, S. (2020). Penggunaan Model Rasch Untuk Analisis Instrumen Tes Pada Mata Kuliah Matematika Aktuaria. </w:t>
      </w:r>
      <w:r w:rsidRPr="00006D05">
        <w:rPr>
          <w:rFonts w:ascii="Times New Roman" w:hAnsi="Times New Roman"/>
          <w:i/>
          <w:iCs/>
          <w:noProof/>
          <w:sz w:val="24"/>
          <w:szCs w:val="24"/>
        </w:rPr>
        <w:t>JUPITEK: Jurnal Pendidikan Matematika</w:t>
      </w:r>
      <w:r w:rsidRPr="00006D05">
        <w:rPr>
          <w:rFonts w:ascii="Times New Roman" w:hAnsi="Times New Roman"/>
          <w:noProof/>
          <w:sz w:val="24"/>
          <w:szCs w:val="24"/>
        </w:rPr>
        <w:t xml:space="preserve">, </w:t>
      </w:r>
      <w:r w:rsidRPr="00006D05">
        <w:rPr>
          <w:rFonts w:ascii="Times New Roman" w:hAnsi="Times New Roman"/>
          <w:i/>
          <w:iCs/>
          <w:noProof/>
          <w:sz w:val="24"/>
          <w:szCs w:val="24"/>
        </w:rPr>
        <w:t>3</w:t>
      </w:r>
      <w:r w:rsidRPr="00006D05">
        <w:rPr>
          <w:rFonts w:ascii="Times New Roman" w:hAnsi="Times New Roman"/>
          <w:noProof/>
          <w:sz w:val="24"/>
          <w:szCs w:val="24"/>
        </w:rPr>
        <w:t>(1), 45–50. https://doi.org/10.30598/jupitekvol3iss1pp45-50</w:t>
      </w:r>
    </w:p>
    <w:p w14:paraId="0946F692" w14:textId="77777777" w:rsidR="00D32B10" w:rsidRPr="00006D05" w:rsidRDefault="00D32B10" w:rsidP="00006D05">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6D05">
        <w:rPr>
          <w:rFonts w:ascii="Times New Roman" w:hAnsi="Times New Roman"/>
          <w:noProof/>
          <w:sz w:val="24"/>
          <w:szCs w:val="24"/>
        </w:rPr>
        <w:t xml:space="preserve">Boone, W. J., Staver, J. R., &amp; Yale, M. S. (2014). </w:t>
      </w:r>
      <w:r w:rsidRPr="00006D05">
        <w:rPr>
          <w:rFonts w:ascii="Times New Roman" w:hAnsi="Times New Roman"/>
          <w:i/>
          <w:iCs/>
          <w:noProof/>
          <w:sz w:val="24"/>
          <w:szCs w:val="24"/>
        </w:rPr>
        <w:t>Rasch Analysis in the Human Sciences</w:t>
      </w:r>
      <w:r w:rsidRPr="00006D05">
        <w:rPr>
          <w:rFonts w:ascii="Times New Roman" w:hAnsi="Times New Roman"/>
          <w:noProof/>
          <w:sz w:val="24"/>
          <w:szCs w:val="24"/>
        </w:rPr>
        <w:t>. Springer.</w:t>
      </w:r>
    </w:p>
    <w:p w14:paraId="026DE615" w14:textId="77777777" w:rsidR="00D32B10" w:rsidRPr="00006D05" w:rsidRDefault="00D32B10" w:rsidP="00006D05">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6D05">
        <w:rPr>
          <w:rFonts w:ascii="Times New Roman" w:hAnsi="Times New Roman"/>
          <w:noProof/>
          <w:sz w:val="24"/>
          <w:szCs w:val="24"/>
        </w:rPr>
        <w:t xml:space="preserve">Darmana, A., Sutiani, A., Nasution, H. A., Ismanisa*, I., &amp; Nurhaswinda, N. (2021). Analysis of Rasch Model for the Validation of Chemistry National Exam Instruments. </w:t>
      </w:r>
      <w:r w:rsidRPr="00006D05">
        <w:rPr>
          <w:rFonts w:ascii="Times New Roman" w:hAnsi="Times New Roman"/>
          <w:i/>
          <w:iCs/>
          <w:noProof/>
          <w:sz w:val="24"/>
          <w:szCs w:val="24"/>
        </w:rPr>
        <w:t>Jurnal Pendidikan Sains Indonesia</w:t>
      </w:r>
      <w:r w:rsidRPr="00006D05">
        <w:rPr>
          <w:rFonts w:ascii="Times New Roman" w:hAnsi="Times New Roman"/>
          <w:noProof/>
          <w:sz w:val="24"/>
          <w:szCs w:val="24"/>
        </w:rPr>
        <w:t xml:space="preserve">, </w:t>
      </w:r>
      <w:r w:rsidRPr="00006D05">
        <w:rPr>
          <w:rFonts w:ascii="Times New Roman" w:hAnsi="Times New Roman"/>
          <w:i/>
          <w:iCs/>
          <w:noProof/>
          <w:sz w:val="24"/>
          <w:szCs w:val="24"/>
        </w:rPr>
        <w:t>9</w:t>
      </w:r>
      <w:r w:rsidRPr="00006D05">
        <w:rPr>
          <w:rFonts w:ascii="Times New Roman" w:hAnsi="Times New Roman"/>
          <w:noProof/>
          <w:sz w:val="24"/>
          <w:szCs w:val="24"/>
        </w:rPr>
        <w:t>(3), 329–345. https://doi.org/10.24815/jpsi.v9i3.19618</w:t>
      </w:r>
    </w:p>
    <w:p w14:paraId="4D205918" w14:textId="77777777" w:rsidR="00D32B10" w:rsidRPr="00006D05" w:rsidRDefault="00D32B10" w:rsidP="00006D05">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6D05">
        <w:rPr>
          <w:rFonts w:ascii="Times New Roman" w:hAnsi="Times New Roman"/>
          <w:noProof/>
          <w:sz w:val="24"/>
          <w:szCs w:val="24"/>
        </w:rPr>
        <w:t xml:space="preserve">Fajrianthi, F., Hendriani, W., &amp; Septarini, B. G. (2016). Pengembangan Tes Berpikir Kritis Dengan Pendekatan Item Response Theory. </w:t>
      </w:r>
      <w:r w:rsidRPr="00006D05">
        <w:rPr>
          <w:rFonts w:ascii="Times New Roman" w:hAnsi="Times New Roman"/>
          <w:i/>
          <w:iCs/>
          <w:noProof/>
          <w:sz w:val="24"/>
          <w:szCs w:val="24"/>
        </w:rPr>
        <w:t>Jurnal Penelitian Dan Evaluasi Pendidikan</w:t>
      </w:r>
      <w:r w:rsidRPr="00006D05">
        <w:rPr>
          <w:rFonts w:ascii="Times New Roman" w:hAnsi="Times New Roman"/>
          <w:noProof/>
          <w:sz w:val="24"/>
          <w:szCs w:val="24"/>
        </w:rPr>
        <w:t xml:space="preserve">, </w:t>
      </w:r>
      <w:r w:rsidRPr="00006D05">
        <w:rPr>
          <w:rFonts w:ascii="Times New Roman" w:hAnsi="Times New Roman"/>
          <w:i/>
          <w:iCs/>
          <w:noProof/>
          <w:sz w:val="24"/>
          <w:szCs w:val="24"/>
        </w:rPr>
        <w:t>20</w:t>
      </w:r>
      <w:r w:rsidRPr="00006D05">
        <w:rPr>
          <w:rFonts w:ascii="Times New Roman" w:hAnsi="Times New Roman"/>
          <w:noProof/>
          <w:sz w:val="24"/>
          <w:szCs w:val="24"/>
        </w:rPr>
        <w:t>(1), 45–55. https://doi.org/10.21831/pep.v20i1.6304</w:t>
      </w:r>
    </w:p>
    <w:p w14:paraId="6D06C0AA" w14:textId="77777777" w:rsidR="00D32B10" w:rsidRPr="00006D05" w:rsidRDefault="00D32B10" w:rsidP="00006D05">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6D05">
        <w:rPr>
          <w:rFonts w:ascii="Times New Roman" w:hAnsi="Times New Roman"/>
          <w:noProof/>
          <w:sz w:val="24"/>
          <w:szCs w:val="24"/>
        </w:rPr>
        <w:t xml:space="preserve">Hanna, W. F., &amp; Retnawati, H. (2022). Analisis Kualitas Butir Soal Matematika Menggunakan Model Rasch Dengan Bantuan Software Quest. </w:t>
      </w:r>
      <w:r w:rsidRPr="00006D05">
        <w:rPr>
          <w:rFonts w:ascii="Times New Roman" w:hAnsi="Times New Roman"/>
          <w:i/>
          <w:iCs/>
          <w:noProof/>
          <w:sz w:val="24"/>
          <w:szCs w:val="24"/>
        </w:rPr>
        <w:t>AKSIOMA: Jurnal Program Studi Pendidikan Matematika</w:t>
      </w:r>
      <w:r w:rsidRPr="00006D05">
        <w:rPr>
          <w:rFonts w:ascii="Times New Roman" w:hAnsi="Times New Roman"/>
          <w:noProof/>
          <w:sz w:val="24"/>
          <w:szCs w:val="24"/>
        </w:rPr>
        <w:t xml:space="preserve">, </w:t>
      </w:r>
      <w:r w:rsidRPr="00006D05">
        <w:rPr>
          <w:rFonts w:ascii="Times New Roman" w:hAnsi="Times New Roman"/>
          <w:i/>
          <w:iCs/>
          <w:noProof/>
          <w:sz w:val="24"/>
          <w:szCs w:val="24"/>
        </w:rPr>
        <w:t>11</w:t>
      </w:r>
      <w:r w:rsidRPr="00006D05">
        <w:rPr>
          <w:rFonts w:ascii="Times New Roman" w:hAnsi="Times New Roman"/>
          <w:noProof/>
          <w:sz w:val="24"/>
          <w:szCs w:val="24"/>
        </w:rPr>
        <w:t>(4), 3695. https://doi.org/10.24127/ajpm.v11i4.5908</w:t>
      </w:r>
    </w:p>
    <w:p w14:paraId="371A2D86" w14:textId="77777777" w:rsidR="00D32B10" w:rsidRPr="00006D05" w:rsidRDefault="00D32B10" w:rsidP="00006D05">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6D05">
        <w:rPr>
          <w:rFonts w:ascii="Times New Roman" w:hAnsi="Times New Roman"/>
          <w:noProof/>
          <w:sz w:val="24"/>
          <w:szCs w:val="24"/>
        </w:rPr>
        <w:t xml:space="preserve">Hutabarat, I. M. (2009). Analisis Butir Soal dengan Teori Tes Klasik dan Teori Respons Butir. </w:t>
      </w:r>
      <w:r w:rsidRPr="00006D05">
        <w:rPr>
          <w:rFonts w:ascii="Times New Roman" w:hAnsi="Times New Roman"/>
          <w:i/>
          <w:iCs/>
          <w:noProof/>
          <w:sz w:val="24"/>
          <w:szCs w:val="24"/>
        </w:rPr>
        <w:t>Pythagoras: Jurnal Pendidikan Matematika</w:t>
      </w:r>
      <w:r w:rsidRPr="00006D05">
        <w:rPr>
          <w:rFonts w:ascii="Times New Roman" w:hAnsi="Times New Roman"/>
          <w:noProof/>
          <w:sz w:val="24"/>
          <w:szCs w:val="24"/>
        </w:rPr>
        <w:t xml:space="preserve">, </w:t>
      </w:r>
      <w:r w:rsidRPr="00006D05">
        <w:rPr>
          <w:rFonts w:ascii="Times New Roman" w:hAnsi="Times New Roman"/>
          <w:i/>
          <w:iCs/>
          <w:noProof/>
          <w:sz w:val="24"/>
          <w:szCs w:val="24"/>
        </w:rPr>
        <w:t>5</w:t>
      </w:r>
      <w:r w:rsidRPr="00006D05">
        <w:rPr>
          <w:rFonts w:ascii="Times New Roman" w:hAnsi="Times New Roman"/>
          <w:noProof/>
          <w:sz w:val="24"/>
          <w:szCs w:val="24"/>
        </w:rPr>
        <w:t>(2), 1–13.</w:t>
      </w:r>
    </w:p>
    <w:p w14:paraId="02513996" w14:textId="77777777" w:rsidR="00D32B10" w:rsidRPr="00006D05" w:rsidRDefault="00D32B10" w:rsidP="00006D05">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6D05">
        <w:rPr>
          <w:rFonts w:ascii="Times New Roman" w:hAnsi="Times New Roman"/>
          <w:noProof/>
          <w:sz w:val="24"/>
          <w:szCs w:val="24"/>
        </w:rPr>
        <w:t xml:space="preserve">Kumalasari, E. D., &amp; Mahmudi, I. (2024). </w:t>
      </w:r>
      <w:r w:rsidRPr="00006D05">
        <w:rPr>
          <w:rFonts w:ascii="Times New Roman" w:hAnsi="Times New Roman"/>
          <w:i/>
          <w:iCs/>
          <w:noProof/>
          <w:sz w:val="24"/>
          <w:szCs w:val="24"/>
        </w:rPr>
        <w:t>Analisis Pemodelan Rasch Pada Asesmen Pendidikan</w:t>
      </w:r>
      <w:r w:rsidRPr="00006D05">
        <w:rPr>
          <w:rFonts w:ascii="Times New Roman" w:hAnsi="Times New Roman"/>
          <w:noProof/>
          <w:sz w:val="24"/>
          <w:szCs w:val="24"/>
        </w:rPr>
        <w:t xml:space="preserve"> (Issue February).</w:t>
      </w:r>
    </w:p>
    <w:p w14:paraId="011AE30C" w14:textId="77777777" w:rsidR="00D32B10" w:rsidRPr="00006D05" w:rsidRDefault="00D32B10" w:rsidP="00006D05">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6D05">
        <w:rPr>
          <w:rFonts w:ascii="Times New Roman" w:hAnsi="Times New Roman"/>
          <w:noProof/>
          <w:sz w:val="24"/>
          <w:szCs w:val="24"/>
        </w:rPr>
        <w:t xml:space="preserve">Kurniawan, &amp; Andriyani, K. D. K. (2018). Analisis Soal Pilihan Ganda dengan Rasch Model. </w:t>
      </w:r>
      <w:r w:rsidRPr="00006D05">
        <w:rPr>
          <w:rFonts w:ascii="Times New Roman" w:hAnsi="Times New Roman"/>
          <w:i/>
          <w:iCs/>
          <w:noProof/>
          <w:sz w:val="24"/>
          <w:szCs w:val="24"/>
        </w:rPr>
        <w:t>Jurnal Statistika</w:t>
      </w:r>
      <w:r w:rsidRPr="00006D05">
        <w:rPr>
          <w:rFonts w:ascii="Times New Roman" w:hAnsi="Times New Roman"/>
          <w:noProof/>
          <w:sz w:val="24"/>
          <w:szCs w:val="24"/>
        </w:rPr>
        <w:t xml:space="preserve">, </w:t>
      </w:r>
      <w:r w:rsidRPr="00006D05">
        <w:rPr>
          <w:rFonts w:ascii="Times New Roman" w:hAnsi="Times New Roman"/>
          <w:i/>
          <w:iCs/>
          <w:noProof/>
          <w:sz w:val="24"/>
          <w:szCs w:val="24"/>
        </w:rPr>
        <w:t>6</w:t>
      </w:r>
      <w:r w:rsidRPr="00006D05">
        <w:rPr>
          <w:rFonts w:ascii="Times New Roman" w:hAnsi="Times New Roman"/>
          <w:noProof/>
          <w:sz w:val="24"/>
          <w:szCs w:val="24"/>
        </w:rPr>
        <w:t>(1), 34–39.</w:t>
      </w:r>
    </w:p>
    <w:p w14:paraId="7F84F5A3" w14:textId="77777777" w:rsidR="00D32B10" w:rsidRPr="00006D05" w:rsidRDefault="00D32B10" w:rsidP="00006D05">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6D05">
        <w:rPr>
          <w:rFonts w:ascii="Times New Roman" w:hAnsi="Times New Roman"/>
          <w:noProof/>
          <w:sz w:val="24"/>
          <w:szCs w:val="24"/>
        </w:rPr>
        <w:t xml:space="preserve">Marjiastuti, K., &amp; Wahyuni, S. (2014). Analisis Kemampuan Peserta Didik Dengan Model Racsh. </w:t>
      </w:r>
      <w:r w:rsidRPr="00006D05">
        <w:rPr>
          <w:rFonts w:ascii="Times New Roman" w:hAnsi="Times New Roman"/>
          <w:i/>
          <w:iCs/>
          <w:noProof/>
          <w:sz w:val="24"/>
          <w:szCs w:val="24"/>
        </w:rPr>
        <w:t>Seminar Nasional Evaluasi Pendidikan</w:t>
      </w:r>
      <w:r w:rsidRPr="00006D05">
        <w:rPr>
          <w:rFonts w:ascii="Times New Roman" w:hAnsi="Times New Roman"/>
          <w:noProof/>
          <w:sz w:val="24"/>
          <w:szCs w:val="24"/>
        </w:rPr>
        <w:t>, 121–128.</w:t>
      </w:r>
    </w:p>
    <w:p w14:paraId="2AD05A7B" w14:textId="09D7BADD" w:rsidR="00D32B10" w:rsidRPr="00006D05" w:rsidRDefault="00D32B10" w:rsidP="00006D05">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6D05">
        <w:rPr>
          <w:rFonts w:ascii="Times New Roman" w:hAnsi="Times New Roman"/>
          <w:noProof/>
          <w:sz w:val="24"/>
          <w:szCs w:val="24"/>
        </w:rPr>
        <w:t>Sumintono, B. (2016). P</w:t>
      </w:r>
      <w:r w:rsidR="00006D05" w:rsidRPr="00006D05">
        <w:rPr>
          <w:rFonts w:ascii="Times New Roman" w:hAnsi="Times New Roman"/>
          <w:noProof/>
          <w:sz w:val="24"/>
          <w:szCs w:val="24"/>
        </w:rPr>
        <w:t>enilaian keterampilan berpikir tingkat tinggi: aplikasi pemodelan rasch pada pendidikan</w:t>
      </w:r>
      <w:r w:rsidRPr="00006D05">
        <w:rPr>
          <w:rFonts w:ascii="Times New Roman" w:hAnsi="Times New Roman"/>
          <w:noProof/>
          <w:sz w:val="24"/>
          <w:szCs w:val="24"/>
        </w:rPr>
        <w:t xml:space="preserve">. </w:t>
      </w:r>
      <w:r w:rsidRPr="00006D05">
        <w:rPr>
          <w:rFonts w:ascii="Times New Roman" w:hAnsi="Times New Roman"/>
          <w:i/>
          <w:iCs/>
          <w:noProof/>
          <w:sz w:val="24"/>
          <w:szCs w:val="24"/>
        </w:rPr>
        <w:t>Prosiding Seminar Nasional Pendidikan IPA</w:t>
      </w:r>
      <w:r w:rsidRPr="00006D05">
        <w:rPr>
          <w:rFonts w:ascii="Times New Roman" w:hAnsi="Times New Roman"/>
          <w:noProof/>
          <w:sz w:val="24"/>
          <w:szCs w:val="24"/>
        </w:rPr>
        <w:t>, 19–32.</w:t>
      </w:r>
    </w:p>
    <w:p w14:paraId="162BF97A" w14:textId="77777777" w:rsidR="00D32B10" w:rsidRPr="00006D05" w:rsidRDefault="00D32B10" w:rsidP="00006D05">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6D05">
        <w:rPr>
          <w:rFonts w:ascii="Times New Roman" w:hAnsi="Times New Roman"/>
          <w:noProof/>
          <w:sz w:val="24"/>
          <w:szCs w:val="24"/>
        </w:rPr>
        <w:t xml:space="preserve">Sumintono, B., &amp; Widhiarso, W. (2013). </w:t>
      </w:r>
      <w:r w:rsidRPr="00006D05">
        <w:rPr>
          <w:rFonts w:ascii="Times New Roman" w:hAnsi="Times New Roman"/>
          <w:i/>
          <w:iCs/>
          <w:noProof/>
          <w:sz w:val="24"/>
          <w:szCs w:val="24"/>
        </w:rPr>
        <w:t>Aplikasi Model Rasch untuk Penelitian Ilmu-Ilmu Sosial</w:t>
      </w:r>
      <w:r w:rsidRPr="00006D05">
        <w:rPr>
          <w:rFonts w:ascii="Times New Roman" w:hAnsi="Times New Roman"/>
          <w:noProof/>
          <w:sz w:val="24"/>
          <w:szCs w:val="24"/>
        </w:rPr>
        <w:t>. Trim Komunikata Publishing House.</w:t>
      </w:r>
    </w:p>
    <w:p w14:paraId="300E7A2A" w14:textId="77777777" w:rsidR="00D32B10" w:rsidRPr="00006D05" w:rsidRDefault="00D32B10" w:rsidP="00006D05">
      <w:pPr>
        <w:widowControl w:val="0"/>
        <w:autoSpaceDE w:val="0"/>
        <w:autoSpaceDN w:val="0"/>
        <w:adjustRightInd w:val="0"/>
        <w:spacing w:after="0" w:line="240" w:lineRule="auto"/>
        <w:ind w:left="480" w:hanging="480"/>
        <w:jc w:val="both"/>
        <w:rPr>
          <w:rFonts w:ascii="Times New Roman" w:hAnsi="Times New Roman"/>
          <w:noProof/>
          <w:sz w:val="24"/>
        </w:rPr>
      </w:pPr>
      <w:r w:rsidRPr="00006D05">
        <w:rPr>
          <w:rFonts w:ascii="Times New Roman" w:hAnsi="Times New Roman"/>
          <w:noProof/>
          <w:sz w:val="24"/>
          <w:szCs w:val="24"/>
        </w:rPr>
        <w:t xml:space="preserve">Widhiarso, W. (2016). Penerapan model Rasch untuk mengevaluasi tes UKKS dan UKPS. </w:t>
      </w:r>
      <w:r w:rsidRPr="00006D05">
        <w:rPr>
          <w:rFonts w:ascii="Times New Roman" w:hAnsi="Times New Roman"/>
          <w:i/>
          <w:iCs/>
          <w:noProof/>
          <w:sz w:val="24"/>
          <w:szCs w:val="24"/>
        </w:rPr>
        <w:t>Tenaga Kependidikan</w:t>
      </w:r>
      <w:r w:rsidRPr="00006D05">
        <w:rPr>
          <w:rFonts w:ascii="Times New Roman" w:hAnsi="Times New Roman"/>
          <w:noProof/>
          <w:sz w:val="24"/>
          <w:szCs w:val="24"/>
        </w:rPr>
        <w:t xml:space="preserve">, </w:t>
      </w:r>
      <w:r w:rsidRPr="00006D05">
        <w:rPr>
          <w:rFonts w:ascii="Times New Roman" w:hAnsi="Times New Roman"/>
          <w:i/>
          <w:iCs/>
          <w:noProof/>
          <w:sz w:val="24"/>
          <w:szCs w:val="24"/>
        </w:rPr>
        <w:t>1</w:t>
      </w:r>
      <w:r w:rsidRPr="00006D05">
        <w:rPr>
          <w:rFonts w:ascii="Times New Roman" w:hAnsi="Times New Roman"/>
          <w:noProof/>
          <w:sz w:val="24"/>
          <w:szCs w:val="24"/>
        </w:rPr>
        <w:t>(1), 50–51.</w:t>
      </w:r>
    </w:p>
    <w:p w14:paraId="29B97C2C" w14:textId="32FBF8EE" w:rsidR="00C837C1" w:rsidRPr="00006D05" w:rsidRDefault="00D32B10" w:rsidP="00006D05">
      <w:pPr>
        <w:spacing w:after="0" w:line="240" w:lineRule="auto"/>
        <w:ind w:left="709" w:hanging="709"/>
        <w:jc w:val="both"/>
        <w:rPr>
          <w:rFonts w:ascii="Times New Roman" w:eastAsia="Book Antiqua" w:hAnsi="Times New Roman"/>
          <w:sz w:val="24"/>
          <w:szCs w:val="24"/>
        </w:rPr>
      </w:pPr>
      <w:r w:rsidRPr="00006D05">
        <w:rPr>
          <w:rFonts w:ascii="Times New Roman" w:eastAsia="Book Antiqua" w:hAnsi="Times New Roman"/>
          <w:sz w:val="24"/>
          <w:szCs w:val="24"/>
        </w:rPr>
        <w:fldChar w:fldCharType="end"/>
      </w:r>
    </w:p>
    <w:sectPr w:rsidR="00C837C1" w:rsidRPr="00006D05">
      <w:headerReference w:type="default" r:id="rId25"/>
      <w:pgSz w:w="11907" w:h="16840"/>
      <w:pgMar w:top="1440" w:right="1440" w:bottom="1440" w:left="1440"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62C13" w14:textId="77777777" w:rsidR="00BA0A21" w:rsidRDefault="00BA0A21">
      <w:pPr>
        <w:spacing w:after="0" w:line="240" w:lineRule="auto"/>
      </w:pPr>
      <w:r>
        <w:separator/>
      </w:r>
    </w:p>
  </w:endnote>
  <w:endnote w:type="continuationSeparator" w:id="0">
    <w:p w14:paraId="32B1A5F1" w14:textId="77777777" w:rsidR="00BA0A21" w:rsidRDefault="00BA0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4828F89-B547-4F50-9FF9-1B67EA493D22}"/>
    <w:embedBold r:id="rId2" w:fontKey="{6C2D1541-7C5C-45B0-BC88-825B5233F344}"/>
  </w:font>
  <w:font w:name="Cambria">
    <w:panose1 w:val="02040503050406030204"/>
    <w:charset w:val="00"/>
    <w:family w:val="roman"/>
    <w:pitch w:val="variable"/>
    <w:sig w:usb0="E00006FF" w:usb1="420024FF" w:usb2="02000000" w:usb3="00000000" w:csb0="0000019F" w:csb1="00000000"/>
    <w:embedRegular r:id="rId3" w:fontKey="{E631E6AC-47EC-4EF8-9606-5AA1ADB966C6}"/>
  </w:font>
  <w:font w:name="Tahoma">
    <w:panose1 w:val="020B0604030504040204"/>
    <w:charset w:val="00"/>
    <w:family w:val="swiss"/>
    <w:pitch w:val="variable"/>
    <w:sig w:usb0="E1002EFF" w:usb1="C000605B" w:usb2="00000029" w:usb3="00000000" w:csb0="000101FF" w:csb1="00000000"/>
    <w:embedRegular r:id="rId4" w:fontKey="{782F18D1-9CD2-4B1E-A054-09AA4004CC3F}"/>
  </w:font>
  <w:font w:name="Georgia">
    <w:panose1 w:val="02040502050405020303"/>
    <w:charset w:val="00"/>
    <w:family w:val="roman"/>
    <w:pitch w:val="variable"/>
    <w:sig w:usb0="00000287" w:usb1="00000000" w:usb2="00000000" w:usb3="00000000" w:csb0="0000009F" w:csb1="00000000"/>
    <w:embedRegular r:id="rId5" w:fontKey="{778844E1-5BB6-4A53-BAE5-0B392466BB8C}"/>
    <w:embedItalic r:id="rId6" w:fontKey="{24F6F7E3-2FD0-4BCD-9069-D6855CDB5272}"/>
  </w:font>
  <w:font w:name="Cambria Math">
    <w:panose1 w:val="02040503050406030204"/>
    <w:charset w:val="00"/>
    <w:family w:val="roman"/>
    <w:pitch w:val="variable"/>
    <w:sig w:usb0="E00006FF" w:usb1="420024FF" w:usb2="02000000" w:usb3="00000000" w:csb0="0000019F" w:csb1="00000000"/>
    <w:embedRegular r:id="rId7" w:fontKey="{4A6F17DB-6D46-45BB-BB26-2A3981A385C6}"/>
    <w:embedItalic r:id="rId8" w:fontKey="{C7B53E95-C1E2-4948-8AB9-4FBC5BC002B1}"/>
  </w:font>
  <w:font w:name="Book Antiqua">
    <w:panose1 w:val="02040602050305030304"/>
    <w:charset w:val="00"/>
    <w:family w:val="roman"/>
    <w:pitch w:val="variable"/>
    <w:sig w:usb0="00000287" w:usb1="00000000" w:usb2="00000000" w:usb3="00000000" w:csb0="0000009F" w:csb1="00000000"/>
    <w:embedRegular r:id="rId9" w:fontKey="{F81F0CFC-80A4-4C0D-A776-D34D165F5E37}"/>
  </w:font>
  <w:font w:name="Calibri Light">
    <w:panose1 w:val="020F0302020204030204"/>
    <w:charset w:val="00"/>
    <w:family w:val="swiss"/>
    <w:pitch w:val="variable"/>
    <w:sig w:usb0="E4002EFF" w:usb1="C200247B" w:usb2="00000009" w:usb3="00000000" w:csb0="000001FF" w:csb1="00000000"/>
    <w:embedRegular r:id="rId10" w:fontKey="{D427A719-46A6-4717-8016-9A311D4CB8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06E56" w14:textId="77777777" w:rsidR="00C837C1" w:rsidRDefault="00000000">
    <w:pPr>
      <w:pBdr>
        <w:top w:val="nil"/>
        <w:left w:val="nil"/>
        <w:bottom w:val="nil"/>
        <w:right w:val="nil"/>
        <w:between w:val="nil"/>
      </w:pBdr>
      <w:tabs>
        <w:tab w:val="center" w:pos="4680"/>
        <w:tab w:val="right" w:pos="9360"/>
      </w:tabs>
      <w:spacing w:after="0" w:line="240" w:lineRule="auto"/>
      <w:rPr>
        <w:rFonts w:ascii="Times New Roman" w:hAnsi="Times New Roman"/>
        <w:i/>
        <w:color w:val="000000"/>
        <w:sz w:val="20"/>
        <w:szCs w:val="20"/>
      </w:rPr>
    </w:pPr>
    <w:r>
      <w:rPr>
        <w:rFonts w:ascii="Times New Roman" w:hAnsi="Times New Roman"/>
        <w:i/>
        <w:color w:val="000000"/>
        <w:sz w:val="20"/>
        <w:szCs w:val="20"/>
      </w:rPr>
      <w:t>Judul artikel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52948A" w14:textId="77777777" w:rsidR="00BA0A21" w:rsidRDefault="00BA0A21">
      <w:pPr>
        <w:spacing w:after="0" w:line="240" w:lineRule="auto"/>
      </w:pPr>
      <w:r>
        <w:separator/>
      </w:r>
    </w:p>
  </w:footnote>
  <w:footnote w:type="continuationSeparator" w:id="0">
    <w:p w14:paraId="1DFCC4AE" w14:textId="77777777" w:rsidR="00BA0A21" w:rsidRDefault="00BA0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C3FFF" w14:textId="77777777" w:rsidR="00C837C1" w:rsidRDefault="00C837C1">
    <w:pPr>
      <w:pBdr>
        <w:top w:val="nil"/>
        <w:left w:val="nil"/>
        <w:bottom w:val="nil"/>
        <w:right w:val="nil"/>
        <w:between w:val="nil"/>
      </w:pBdr>
      <w:tabs>
        <w:tab w:val="center" w:pos="4680"/>
        <w:tab w:val="right" w:pos="9360"/>
        <w:tab w:val="left" w:pos="1350"/>
      </w:tabs>
      <w:spacing w:after="0" w:line="240" w:lineRule="auto"/>
      <w:jc w:val="center"/>
      <w:rPr>
        <w:rFonts w:ascii="Times New Roman" w:hAnsi="Times New Roman"/>
        <w:b/>
        <w:color w:val="000000"/>
        <w:sz w:val="28"/>
        <w:szCs w:val="28"/>
      </w:rPr>
    </w:pPr>
  </w:p>
  <w:p w14:paraId="31700649" w14:textId="77777777" w:rsidR="00C837C1" w:rsidRDefault="00000000">
    <w:pPr>
      <w:pBdr>
        <w:top w:val="nil"/>
        <w:left w:val="nil"/>
        <w:bottom w:val="nil"/>
        <w:right w:val="nil"/>
        <w:between w:val="nil"/>
      </w:pBdr>
      <w:tabs>
        <w:tab w:val="center" w:pos="4680"/>
        <w:tab w:val="right" w:pos="9360"/>
        <w:tab w:val="left" w:pos="1350"/>
      </w:tabs>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SIGMA: JURNAL PENDIDIKAN MATEMATIKA</w:t>
    </w:r>
    <w:r>
      <w:rPr>
        <w:noProof/>
      </w:rPr>
      <w:drawing>
        <wp:anchor distT="0" distB="0" distL="0" distR="0" simplePos="0" relativeHeight="251658240" behindDoc="1" locked="0" layoutInCell="1" hidden="0" allowOverlap="1" wp14:anchorId="4CA60F6D" wp14:editId="19AA97F3">
          <wp:simplePos x="0" y="0"/>
          <wp:positionH relativeFrom="column">
            <wp:posOffset>120015</wp:posOffset>
          </wp:positionH>
          <wp:positionV relativeFrom="paragraph">
            <wp:posOffset>-3173</wp:posOffset>
          </wp:positionV>
          <wp:extent cx="514350" cy="727475"/>
          <wp:effectExtent l="0" t="0" r="0" b="0"/>
          <wp:wrapNone/>
          <wp:docPr id="156700594" name="image1.jpg" descr="D:\Jurnal Sigma\Vol 12 No 2 Desember 2020\Cover depan template.jpg"/>
          <wp:cNvGraphicFramePr/>
          <a:graphic xmlns:a="http://schemas.openxmlformats.org/drawingml/2006/main">
            <a:graphicData uri="http://schemas.openxmlformats.org/drawingml/2006/picture">
              <pic:pic xmlns:pic="http://schemas.openxmlformats.org/drawingml/2006/picture">
                <pic:nvPicPr>
                  <pic:cNvPr id="0" name="image1.jpg" descr="D:\Jurnal Sigma\Vol 12 No 2 Desember 2020\Cover depan template.jpg"/>
                  <pic:cNvPicPr preferRelativeResize="0"/>
                </pic:nvPicPr>
                <pic:blipFill>
                  <a:blip r:embed="rId1"/>
                  <a:srcRect/>
                  <a:stretch>
                    <a:fillRect/>
                  </a:stretch>
                </pic:blipFill>
                <pic:spPr>
                  <a:xfrm>
                    <a:off x="0" y="0"/>
                    <a:ext cx="514350" cy="727475"/>
                  </a:xfrm>
                  <a:prstGeom prst="rect">
                    <a:avLst/>
                  </a:prstGeom>
                  <a:ln/>
                </pic:spPr>
              </pic:pic>
            </a:graphicData>
          </a:graphic>
        </wp:anchor>
      </w:drawing>
    </w:r>
  </w:p>
  <w:p w14:paraId="31ADE088" w14:textId="77777777" w:rsidR="00C837C1" w:rsidRDefault="00000000">
    <w:pPr>
      <w:pBdr>
        <w:top w:val="nil"/>
        <w:left w:val="nil"/>
        <w:bottom w:val="nil"/>
        <w:right w:val="nil"/>
        <w:between w:val="nil"/>
      </w:pBdr>
      <w:tabs>
        <w:tab w:val="left" w:pos="1440"/>
        <w:tab w:val="center" w:pos="4680"/>
        <w:tab w:val="right" w:pos="9360"/>
        <w:tab w:val="left" w:pos="1440"/>
      </w:tabs>
      <w:spacing w:after="0" w:line="240" w:lineRule="auto"/>
      <w:rPr>
        <w:rFonts w:ascii="Times New Roman" w:hAnsi="Times New Roman"/>
        <w:b/>
        <w:color w:val="000000"/>
        <w:sz w:val="24"/>
        <w:szCs w:val="24"/>
      </w:rPr>
    </w:pPr>
    <w:r>
      <w:rPr>
        <w:rFonts w:ascii="Times New Roman" w:hAnsi="Times New Roman"/>
        <w:b/>
        <w:color w:val="000000"/>
        <w:sz w:val="24"/>
        <w:szCs w:val="24"/>
      </w:rPr>
      <w:tab/>
      <w:t>Volume 15 Nomor 1, Halaman …-…</w:t>
    </w:r>
  </w:p>
  <w:p w14:paraId="768B9C37" w14:textId="77777777" w:rsidR="00C837C1" w:rsidRDefault="00000000">
    <w:pPr>
      <w:pBdr>
        <w:top w:val="nil"/>
        <w:left w:val="nil"/>
        <w:bottom w:val="nil"/>
        <w:right w:val="nil"/>
        <w:between w:val="nil"/>
      </w:pBdr>
      <w:tabs>
        <w:tab w:val="left" w:pos="1440"/>
        <w:tab w:val="center" w:pos="4680"/>
        <w:tab w:val="right" w:pos="9360"/>
        <w:tab w:val="left" w:pos="1440"/>
        <w:tab w:val="center" w:pos="4536"/>
        <w:tab w:val="left" w:pos="8385"/>
      </w:tabs>
      <w:spacing w:after="0" w:line="240" w:lineRule="auto"/>
      <w:rPr>
        <w:rFonts w:ascii="Times New Roman" w:hAnsi="Times New Roman"/>
        <w:b/>
        <w:color w:val="000000"/>
        <w:sz w:val="24"/>
        <w:szCs w:val="24"/>
      </w:rPr>
    </w:pPr>
    <w:r>
      <w:rPr>
        <w:rFonts w:ascii="Times New Roman" w:hAnsi="Times New Roman"/>
        <w:b/>
        <w:color w:val="000000"/>
        <w:sz w:val="24"/>
        <w:szCs w:val="24"/>
      </w:rPr>
      <w:tab/>
      <w:t>p-ISSN: 2085-3610, e-ISSN: 2746-7503</w:t>
    </w:r>
    <w:r>
      <w:rPr>
        <w:rFonts w:ascii="Times New Roman" w:hAnsi="Times New Roman"/>
        <w:b/>
        <w:color w:val="000000"/>
        <w:sz w:val="24"/>
        <w:szCs w:val="24"/>
      </w:rPr>
      <w:tab/>
    </w:r>
  </w:p>
  <w:p w14:paraId="64F4EFE0" w14:textId="77777777" w:rsidR="00C837C1" w:rsidRDefault="00000000">
    <w:pPr>
      <w:pBdr>
        <w:top w:val="nil"/>
        <w:left w:val="nil"/>
        <w:bottom w:val="nil"/>
        <w:right w:val="nil"/>
        <w:between w:val="nil"/>
      </w:pBdr>
      <w:tabs>
        <w:tab w:val="center" w:pos="4680"/>
        <w:tab w:val="right" w:pos="9360"/>
        <w:tab w:val="left" w:pos="1440"/>
      </w:tabs>
      <w:spacing w:after="0" w:line="240" w:lineRule="auto"/>
      <w:ind w:firstLine="1440"/>
      <w:rPr>
        <w:rFonts w:ascii="Times New Roman" w:hAnsi="Times New Roman"/>
        <w:color w:val="000000"/>
        <w:sz w:val="24"/>
        <w:szCs w:val="24"/>
      </w:rPr>
    </w:pPr>
    <w:r>
      <w:rPr>
        <w:rFonts w:ascii="Times New Roman" w:hAnsi="Times New Roman"/>
        <w:color w:val="000000"/>
        <w:sz w:val="24"/>
        <w:szCs w:val="24"/>
      </w:rPr>
      <w:t>https://journal.unismuh.ac.id/index.php/sigma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CA850" w14:textId="77777777" w:rsidR="00C837C1" w:rsidRDefault="00C837C1">
    <w:pPr>
      <w:pBdr>
        <w:top w:val="nil"/>
        <w:left w:val="nil"/>
        <w:bottom w:val="nil"/>
        <w:right w:val="nil"/>
        <w:between w:val="nil"/>
      </w:pBdr>
      <w:tabs>
        <w:tab w:val="center" w:pos="4680"/>
        <w:tab w:val="right" w:pos="9360"/>
      </w:tabs>
      <w:spacing w:after="0" w:line="240" w:lineRule="auto"/>
      <w:jc w:val="right"/>
      <w:rPr>
        <w:rFonts w:ascii="Times New Roman" w:hAnsi="Times New Roman"/>
        <w:b/>
        <w:color w:val="000000"/>
        <w:sz w:val="22"/>
        <w:szCs w:val="22"/>
      </w:rPr>
    </w:pPr>
  </w:p>
  <w:p w14:paraId="5001FAC6" w14:textId="77777777" w:rsidR="00C837C1" w:rsidRDefault="00000000">
    <w:pPr>
      <w:pBdr>
        <w:top w:val="nil"/>
        <w:left w:val="nil"/>
        <w:bottom w:val="nil"/>
        <w:right w:val="nil"/>
        <w:between w:val="nil"/>
      </w:pBdr>
      <w:tabs>
        <w:tab w:val="center" w:pos="4680"/>
        <w:tab w:val="right" w:pos="9360"/>
      </w:tabs>
      <w:spacing w:after="0" w:line="240" w:lineRule="auto"/>
      <w:jc w:val="right"/>
      <w:rPr>
        <w:rFonts w:ascii="Times New Roman" w:hAnsi="Times New Roman"/>
        <w:b/>
        <w:color w:val="000000"/>
        <w:sz w:val="22"/>
        <w:szCs w:val="22"/>
      </w:rPr>
    </w:pPr>
    <w:r>
      <w:rPr>
        <w:rFonts w:ascii="Times New Roman" w:hAnsi="Times New Roman"/>
        <w:b/>
        <w:color w:val="000000"/>
        <w:sz w:val="22"/>
        <w:szCs w:val="22"/>
      </w:rPr>
      <w:t>SIGMA: Jurnal Pendidikan Matematika, Vol (No), Tahun</w:t>
    </w:r>
  </w:p>
  <w:p w14:paraId="76FE657A" w14:textId="77777777" w:rsidR="00C837C1" w:rsidRDefault="00000000">
    <w:pPr>
      <w:pBdr>
        <w:top w:val="nil"/>
        <w:left w:val="nil"/>
        <w:bottom w:val="nil"/>
        <w:right w:val="nil"/>
        <w:between w:val="nil"/>
      </w:pBdr>
      <w:tabs>
        <w:tab w:val="center" w:pos="4680"/>
        <w:tab w:val="right" w:pos="9360"/>
      </w:tabs>
      <w:spacing w:after="0" w:line="240" w:lineRule="auto"/>
      <w:jc w:val="right"/>
      <w:rPr>
        <w:rFonts w:ascii="Times New Roman" w:hAnsi="Times New Roman"/>
        <w:color w:val="000000"/>
        <w:sz w:val="28"/>
        <w:szCs w:val="28"/>
      </w:rPr>
    </w:pPr>
    <w:r>
      <w:rPr>
        <w:rFonts w:ascii="Times New Roman" w:hAnsi="Times New Roman"/>
        <w:color w:val="000000"/>
        <w:sz w:val="22"/>
        <w:szCs w:val="22"/>
      </w:rPr>
      <w:t>Penulis</w:t>
    </w:r>
    <w:r>
      <w:rPr>
        <w:rFonts w:ascii="Times New Roman" w:hAnsi="Times New Roman"/>
        <w:color w:val="000000"/>
        <w:sz w:val="22"/>
        <w:szCs w:val="22"/>
        <w:vertAlign w:val="superscript"/>
      </w:rPr>
      <w:t>1</w:t>
    </w:r>
    <w:r>
      <w:rPr>
        <w:rFonts w:ascii="Times New Roman" w:hAnsi="Times New Roman"/>
        <w:color w:val="000000"/>
        <w:sz w:val="22"/>
        <w:szCs w:val="22"/>
      </w:rPr>
      <w:t>, Penulis</w:t>
    </w:r>
    <w:r>
      <w:rPr>
        <w:rFonts w:ascii="Times New Roman" w:hAnsi="Times New Roman"/>
        <w:color w:val="000000"/>
        <w:sz w:val="22"/>
        <w:szCs w:val="22"/>
        <w:vertAlign w:val="superscript"/>
      </w:rPr>
      <w:t>2</w:t>
    </w:r>
    <w:r>
      <w:rPr>
        <w:rFonts w:ascii="Times New Roman" w:hAnsi="Times New Roman"/>
        <w:color w:val="000000"/>
        <w:sz w:val="22"/>
        <w:szCs w:val="22"/>
      </w:rPr>
      <w:t>, dst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8525F8"/>
    <w:multiLevelType w:val="multilevel"/>
    <w:tmpl w:val="AD842BE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49B6B7C"/>
    <w:multiLevelType w:val="multilevel"/>
    <w:tmpl w:val="A54A84F4"/>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72D947D9"/>
    <w:multiLevelType w:val="multilevel"/>
    <w:tmpl w:val="A958023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59779567">
    <w:abstractNumId w:val="1"/>
  </w:num>
  <w:num w:numId="2" w16cid:durableId="736589642">
    <w:abstractNumId w:val="0"/>
  </w:num>
  <w:num w:numId="3" w16cid:durableId="19712053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embedTrueTypeFont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7C1"/>
    <w:rsid w:val="00006D05"/>
    <w:rsid w:val="001176F5"/>
    <w:rsid w:val="00233C5D"/>
    <w:rsid w:val="00263EA4"/>
    <w:rsid w:val="0030034F"/>
    <w:rsid w:val="003E1C2E"/>
    <w:rsid w:val="00471C94"/>
    <w:rsid w:val="004B7BAD"/>
    <w:rsid w:val="004E1B38"/>
    <w:rsid w:val="00580F1A"/>
    <w:rsid w:val="00B31783"/>
    <w:rsid w:val="00BA0A21"/>
    <w:rsid w:val="00C837C1"/>
    <w:rsid w:val="00D32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8347A"/>
  <w15:docId w15:val="{18C9403E-8700-4FB0-A250-57BEA35F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0E6"/>
    <w:rPr>
      <w:rFonts w:eastAsia="Times New Roman" w:cs="Times New Roman"/>
    </w:rPr>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link w:val="Judul2KAR"/>
    <w:uiPriority w:val="9"/>
    <w:unhideWhenUsed/>
    <w:qFormat/>
    <w:rsid w:val="00A249F1"/>
    <w:pPr>
      <w:keepNext/>
      <w:keepLines/>
      <w:spacing w:before="120" w:after="0" w:line="240" w:lineRule="auto"/>
      <w:outlineLvl w:val="1"/>
    </w:pPr>
    <w:rPr>
      <w:rFonts w:ascii="Cambria" w:hAnsi="Cambria"/>
      <w:color w:val="C0504D"/>
      <w:sz w:val="24"/>
      <w:szCs w:val="24"/>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Judul">
    <w:name w:val="Title"/>
    <w:basedOn w:val="Normal"/>
    <w:next w:val="Normal"/>
    <w:uiPriority w:val="10"/>
    <w:qFormat/>
    <w:pPr>
      <w:keepNext/>
      <w:keepLines/>
      <w:spacing w:before="480" w:after="120"/>
    </w:pPr>
    <w:rPr>
      <w:b/>
      <w:sz w:val="72"/>
      <w:szCs w:val="72"/>
    </w:rPr>
  </w:style>
  <w:style w:type="character" w:customStyle="1" w:styleId="Judul2KAR">
    <w:name w:val="Judul 2 KAR"/>
    <w:basedOn w:val="FontParagrafDefault"/>
    <w:link w:val="Judul2"/>
    <w:uiPriority w:val="9"/>
    <w:rsid w:val="00A249F1"/>
    <w:rPr>
      <w:rFonts w:ascii="Cambria" w:eastAsia="Times New Roman" w:hAnsi="Cambria" w:cs="Times New Roman"/>
      <w:color w:val="C0504D"/>
      <w:sz w:val="24"/>
      <w:szCs w:val="24"/>
    </w:rPr>
  </w:style>
  <w:style w:type="paragraph" w:styleId="DaftarParagraf">
    <w:name w:val="List Paragraph"/>
    <w:aliases w:val="Body of text"/>
    <w:basedOn w:val="Normal"/>
    <w:link w:val="DaftarParagrafKAR"/>
    <w:uiPriority w:val="34"/>
    <w:qFormat/>
    <w:rsid w:val="00A249F1"/>
    <w:pPr>
      <w:ind w:left="720"/>
      <w:contextualSpacing/>
    </w:pPr>
  </w:style>
  <w:style w:type="character" w:customStyle="1" w:styleId="DaftarParagrafKAR">
    <w:name w:val="Daftar Paragraf KAR"/>
    <w:aliases w:val="Body of text KAR"/>
    <w:basedOn w:val="FontParagrafDefault"/>
    <w:link w:val="DaftarParagraf"/>
    <w:uiPriority w:val="34"/>
    <w:rsid w:val="00A249F1"/>
    <w:rPr>
      <w:rFonts w:ascii="Calibri" w:eastAsia="Times New Roman" w:hAnsi="Calibri" w:cs="Times New Roman"/>
      <w:sz w:val="21"/>
      <w:szCs w:val="21"/>
    </w:rPr>
  </w:style>
  <w:style w:type="paragraph" w:styleId="TidakAdaSpasi">
    <w:name w:val="No Spacing"/>
    <w:basedOn w:val="Normal"/>
    <w:link w:val="TidakAdaSpasiKAR"/>
    <w:uiPriority w:val="1"/>
    <w:qFormat/>
    <w:rsid w:val="00A249F1"/>
    <w:pPr>
      <w:spacing w:after="0" w:line="360" w:lineRule="auto"/>
      <w:ind w:firstLine="567"/>
      <w:jc w:val="both"/>
    </w:pPr>
    <w:rPr>
      <w:rFonts w:ascii="Times New Roman" w:hAnsi="Times New Roman"/>
      <w:sz w:val="24"/>
      <w:szCs w:val="24"/>
    </w:rPr>
  </w:style>
  <w:style w:type="character" w:customStyle="1" w:styleId="TidakAdaSpasiKAR">
    <w:name w:val="Tidak Ada Spasi KAR"/>
    <w:link w:val="TidakAdaSpasi"/>
    <w:uiPriority w:val="1"/>
    <w:locked/>
    <w:rsid w:val="00A249F1"/>
    <w:rPr>
      <w:rFonts w:ascii="Times New Roman" w:eastAsia="Times New Roman" w:hAnsi="Times New Roman" w:cs="Times New Roman"/>
      <w:sz w:val="24"/>
      <w:szCs w:val="24"/>
    </w:rPr>
  </w:style>
  <w:style w:type="paragraph" w:styleId="Bibliografi">
    <w:name w:val="Bibliography"/>
    <w:basedOn w:val="Normal"/>
    <w:next w:val="Normal"/>
    <w:uiPriority w:val="37"/>
    <w:unhideWhenUsed/>
    <w:rsid w:val="00A249F1"/>
  </w:style>
  <w:style w:type="paragraph" w:styleId="Header">
    <w:name w:val="header"/>
    <w:basedOn w:val="Normal"/>
    <w:link w:val="HeaderKAR"/>
    <w:uiPriority w:val="99"/>
    <w:unhideWhenUsed/>
    <w:rsid w:val="00A249F1"/>
    <w:pPr>
      <w:tabs>
        <w:tab w:val="center" w:pos="4680"/>
        <w:tab w:val="right" w:pos="9360"/>
      </w:tabs>
      <w:spacing w:after="0" w:line="240" w:lineRule="auto"/>
    </w:pPr>
  </w:style>
  <w:style w:type="character" w:customStyle="1" w:styleId="HeaderKAR">
    <w:name w:val="Header KAR"/>
    <w:basedOn w:val="FontParagrafDefault"/>
    <w:link w:val="Header"/>
    <w:uiPriority w:val="99"/>
    <w:rsid w:val="00A249F1"/>
    <w:rPr>
      <w:rFonts w:ascii="Calibri" w:eastAsia="Times New Roman" w:hAnsi="Calibri" w:cs="Times New Roman"/>
      <w:sz w:val="21"/>
      <w:szCs w:val="21"/>
    </w:rPr>
  </w:style>
  <w:style w:type="paragraph" w:styleId="Footer">
    <w:name w:val="footer"/>
    <w:basedOn w:val="Normal"/>
    <w:link w:val="FooterKAR"/>
    <w:uiPriority w:val="99"/>
    <w:unhideWhenUsed/>
    <w:rsid w:val="00A249F1"/>
    <w:pPr>
      <w:tabs>
        <w:tab w:val="center" w:pos="4680"/>
        <w:tab w:val="right" w:pos="9360"/>
      </w:tabs>
      <w:spacing w:after="0" w:line="240" w:lineRule="auto"/>
    </w:pPr>
  </w:style>
  <w:style w:type="character" w:customStyle="1" w:styleId="FooterKAR">
    <w:name w:val="Footer KAR"/>
    <w:basedOn w:val="FontParagrafDefault"/>
    <w:link w:val="Footer"/>
    <w:uiPriority w:val="99"/>
    <w:rsid w:val="00A249F1"/>
    <w:rPr>
      <w:rFonts w:ascii="Calibri" w:eastAsia="Times New Roman" w:hAnsi="Calibri" w:cs="Times New Roman"/>
      <w:sz w:val="21"/>
      <w:szCs w:val="21"/>
    </w:rPr>
  </w:style>
  <w:style w:type="paragraph" w:styleId="TeksBalon">
    <w:name w:val="Balloon Text"/>
    <w:basedOn w:val="Normal"/>
    <w:link w:val="TeksBalonKAR"/>
    <w:uiPriority w:val="99"/>
    <w:semiHidden/>
    <w:unhideWhenUsed/>
    <w:rsid w:val="00894F14"/>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894F14"/>
    <w:rPr>
      <w:rFonts w:ascii="Tahoma" w:eastAsia="Times New Roman" w:hAnsi="Tahoma" w:cs="Tahoma"/>
      <w:sz w:val="16"/>
      <w:szCs w:val="16"/>
    </w:rPr>
  </w:style>
  <w:style w:type="character" w:customStyle="1" w:styleId="TextChar">
    <w:name w:val="Text Char"/>
    <w:link w:val="Text"/>
    <w:locked/>
    <w:rsid w:val="004B43A7"/>
    <w:rPr>
      <w:rFonts w:ascii="Cambria" w:eastAsia="Calibri" w:hAnsi="Cambria" w:cs="Times New Roman"/>
    </w:rPr>
  </w:style>
  <w:style w:type="paragraph" w:customStyle="1" w:styleId="Text">
    <w:name w:val="Text"/>
    <w:basedOn w:val="Normal"/>
    <w:link w:val="TextChar"/>
    <w:qFormat/>
    <w:rsid w:val="004B43A7"/>
    <w:pPr>
      <w:spacing w:before="240" w:after="200"/>
      <w:jc w:val="both"/>
    </w:pPr>
    <w:rPr>
      <w:rFonts w:ascii="Cambria" w:eastAsia="Calibri" w:hAnsi="Cambria"/>
      <w:sz w:val="22"/>
      <w:szCs w:val="22"/>
    </w:rPr>
  </w:style>
  <w:style w:type="character" w:styleId="Hyperlink">
    <w:name w:val="Hyperlink"/>
    <w:basedOn w:val="FontParagrafDefault"/>
    <w:uiPriority w:val="99"/>
    <w:unhideWhenUsed/>
    <w:rsid w:val="00AD3946"/>
    <w:rPr>
      <w:color w:val="0563C1" w:themeColor="hyperlink"/>
      <w:u w:val="single"/>
    </w:rPr>
  </w:style>
  <w:style w:type="character" w:styleId="Tempatpenampungteks">
    <w:name w:val="Placeholder Text"/>
    <w:basedOn w:val="FontParagrafDefault"/>
    <w:uiPriority w:val="99"/>
    <w:semiHidden/>
    <w:rsid w:val="00AD3946"/>
    <w:rPr>
      <w:color w:val="808080"/>
    </w:rPr>
  </w:style>
  <w:style w:type="table" w:styleId="KisiTabel">
    <w:name w:val="Table Grid"/>
    <w:basedOn w:val="TabelNormal"/>
    <w:uiPriority w:val="39"/>
    <w:rsid w:val="00C33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Biasa2">
    <w:name w:val="Plain Table 2"/>
    <w:basedOn w:val="TabelNormal"/>
    <w:uiPriority w:val="42"/>
    <w:rsid w:val="00A9672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Pythagoras921HowToCiteTitle">
    <w:name w:val="Style Pythagoras_921HowToCiteTitle"/>
    <w:basedOn w:val="Normal"/>
    <w:rsid w:val="00146A51"/>
    <w:pPr>
      <w:spacing w:after="0" w:line="240" w:lineRule="auto"/>
      <w:contextualSpacing/>
      <w:jc w:val="both"/>
    </w:pPr>
    <w:rPr>
      <w:rFonts w:asciiTheme="minorHAnsi" w:hAnsiTheme="minorHAnsi"/>
      <w:b/>
      <w:bCs/>
      <w:color w:val="000000" w:themeColor="text1"/>
      <w:spacing w:val="-10"/>
      <w:sz w:val="20"/>
      <w:szCs w:val="24"/>
    </w:rPr>
  </w:style>
  <w:style w:type="character" w:styleId="SebutanYangBelumTerselesaikan">
    <w:name w:val="Unresolved Mention"/>
    <w:basedOn w:val="FontParagrafDefault"/>
    <w:uiPriority w:val="99"/>
    <w:semiHidden/>
    <w:unhideWhenUsed/>
    <w:rsid w:val="00146A51"/>
    <w:rPr>
      <w:color w:val="605E5C"/>
      <w:shd w:val="clear" w:color="auto" w:fill="E1DFDD"/>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elNormal"/>
    <w:tblPr>
      <w:tblStyleRowBandSize w:val="1"/>
      <w:tblStyleColBandSize w:val="1"/>
      <w:tblCellMar>
        <w:left w:w="115" w:type="dxa"/>
        <w:right w:w="115" w:type="dxa"/>
      </w:tblCellMar>
    </w:tblPr>
  </w:style>
  <w:style w:type="character" w:styleId="ReferensiKomentar">
    <w:name w:val="annotation reference"/>
    <w:basedOn w:val="FontParagrafDefault"/>
    <w:uiPriority w:val="99"/>
    <w:semiHidden/>
    <w:unhideWhenUsed/>
    <w:rsid w:val="00330E0E"/>
    <w:rPr>
      <w:sz w:val="16"/>
      <w:szCs w:val="16"/>
    </w:rPr>
  </w:style>
  <w:style w:type="paragraph" w:styleId="TeksKomentar">
    <w:name w:val="annotation text"/>
    <w:basedOn w:val="Normal"/>
    <w:link w:val="TeksKomentarKAR"/>
    <w:uiPriority w:val="99"/>
    <w:semiHidden/>
    <w:unhideWhenUsed/>
    <w:rsid w:val="00330E0E"/>
    <w:pPr>
      <w:spacing w:line="240" w:lineRule="auto"/>
    </w:pPr>
    <w:rPr>
      <w:sz w:val="20"/>
      <w:szCs w:val="20"/>
    </w:rPr>
  </w:style>
  <w:style w:type="character" w:customStyle="1" w:styleId="TeksKomentarKAR">
    <w:name w:val="Teks Komentar KAR"/>
    <w:basedOn w:val="FontParagrafDefault"/>
    <w:link w:val="TeksKomentar"/>
    <w:uiPriority w:val="99"/>
    <w:semiHidden/>
    <w:rsid w:val="00330E0E"/>
    <w:rPr>
      <w:rFonts w:eastAsia="Times New Roman" w:cs="Times New Roman"/>
      <w:sz w:val="20"/>
      <w:szCs w:val="20"/>
    </w:rPr>
  </w:style>
  <w:style w:type="paragraph" w:styleId="SubjekKomentar">
    <w:name w:val="annotation subject"/>
    <w:basedOn w:val="TeksKomentar"/>
    <w:next w:val="TeksKomentar"/>
    <w:link w:val="SubjekKomentarKAR"/>
    <w:uiPriority w:val="99"/>
    <w:semiHidden/>
    <w:unhideWhenUsed/>
    <w:rsid w:val="00330E0E"/>
    <w:rPr>
      <w:b/>
      <w:bCs/>
    </w:rPr>
  </w:style>
  <w:style w:type="character" w:customStyle="1" w:styleId="SubjekKomentarKAR">
    <w:name w:val="Subjek Komentar KAR"/>
    <w:basedOn w:val="TeksKomentarKAR"/>
    <w:link w:val="SubjekKomentar"/>
    <w:uiPriority w:val="99"/>
    <w:semiHidden/>
    <w:rsid w:val="00330E0E"/>
    <w:rPr>
      <w:rFonts w:eastAsia="Times New Roman" w:cs="Times New Roman"/>
      <w:b/>
      <w:bCs/>
      <w:sz w:val="20"/>
      <w:szCs w:val="20"/>
    </w:rPr>
  </w:style>
  <w:style w:type="table" w:styleId="TabelBiasa3">
    <w:name w:val="Plain Table 3"/>
    <w:basedOn w:val="TabelNormal"/>
    <w:uiPriority w:val="43"/>
    <w:rsid w:val="00F657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a1">
    <w:basedOn w:val="TabelNormal"/>
    <w:pPr>
      <w:spacing w:after="0" w:line="240" w:lineRule="auto"/>
    </w:p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2">
    <w:basedOn w:val="TabelNormal"/>
    <w:pPr>
      <w:spacing w:after="0" w:line="240" w:lineRule="auto"/>
    </w:p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elDaftar2">
    <w:name w:val="List Table 2"/>
    <w:basedOn w:val="TabelNormal"/>
    <w:uiPriority w:val="47"/>
    <w:rsid w:val="00B31783"/>
    <w:pPr>
      <w:spacing w:after="0" w:line="240" w:lineRule="auto"/>
    </w:pPr>
    <w:rPr>
      <w:rFonts w:ascii="Times New Roman" w:eastAsia="Times New Roman" w:hAnsi="Times New Roman" w:cs="Times New Roman"/>
      <w:sz w:val="24"/>
      <w:szCs w:val="24"/>
      <w:lang w:val="en" w:eastAsia="en-ID"/>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Daftar6Berwarna">
    <w:name w:val="List Table 6 Colorful"/>
    <w:basedOn w:val="TabelNormal"/>
    <w:uiPriority w:val="51"/>
    <w:rsid w:val="00B3178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Kisi1Terang">
    <w:name w:val="Grid Table 1 Light"/>
    <w:basedOn w:val="TabelNormal"/>
    <w:uiPriority w:val="46"/>
    <w:rsid w:val="00B3178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Biasa4">
    <w:name w:val="Plain Table 4"/>
    <w:basedOn w:val="TabelNormal"/>
    <w:uiPriority w:val="44"/>
    <w:rsid w:val="00B3178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yperlink" Target="https://doi.org/10.26618/sigma.v14i2.xxxx" TargetMode="External"/><Relationship Id="rId17" Type="http://schemas.openxmlformats.org/officeDocument/2006/relationships/image" Target="media/image5.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chart" Target="charts/chart1.xml"/><Relationship Id="rId10" Type="http://schemas.openxmlformats.org/officeDocument/2006/relationships/hyperlink" Target="https://creativecommons.org/licenses/by-sa/4.0/" TargetMode="Externa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AppData\Local\Temp\Z02390WS.TXT"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a:latin typeface="Arial"/>
                <a:ea typeface="Arial"/>
                <a:cs typeface="Arial"/>
              </a:defRPr>
            </a:pPr>
            <a:r>
              <a:rPr lang="en-US"/>
              <a:t>Person DIF plot (DIF=$S3W1)</a:t>
            </a:r>
          </a:p>
        </c:rich>
      </c:tx>
      <c:overlay val="0"/>
    </c:title>
    <c:autoTitleDeleted val="0"/>
    <c:plotArea>
      <c:layout/>
      <c:lineChart>
        <c:grouping val="standard"/>
        <c:varyColors val="0"/>
        <c:ser>
          <c:idx val="0"/>
          <c:order val="0"/>
          <c:tx>
            <c:v>D</c:v>
          </c:tx>
          <c:spPr>
            <a:ln>
              <a:solidFill>
                <a:srgbClr val="000000"/>
              </a:solidFill>
              <a:prstDash val="solid"/>
            </a:ln>
          </c:spPr>
          <c:marker>
            <c:spPr>
              <a:ln>
                <a:solidFill>
                  <a:srgbClr val="000000"/>
                </a:solidFill>
                <a:prstDash val="solid"/>
              </a:ln>
            </c:spPr>
          </c:marker>
          <c:cat>
            <c:numRef>
              <c:f>Worksheet!$A$4:$A$28</c:f>
              <c:numCache>
                <c:formatCode>General</c:formatCode>
                <c:ptCount val="25"/>
                <c:pt idx="0">
                  <c:v>9</c:v>
                </c:pt>
                <c:pt idx="1">
                  <c:v>18</c:v>
                </c:pt>
                <c:pt idx="2">
                  <c:v>10</c:v>
                </c:pt>
                <c:pt idx="3">
                  <c:v>8</c:v>
                </c:pt>
                <c:pt idx="4">
                  <c:v>6</c:v>
                </c:pt>
                <c:pt idx="5">
                  <c:v>7</c:v>
                </c:pt>
                <c:pt idx="6">
                  <c:v>13</c:v>
                </c:pt>
                <c:pt idx="7">
                  <c:v>21</c:v>
                </c:pt>
                <c:pt idx="8">
                  <c:v>5</c:v>
                </c:pt>
                <c:pt idx="9">
                  <c:v>23</c:v>
                </c:pt>
                <c:pt idx="10">
                  <c:v>20</c:v>
                </c:pt>
                <c:pt idx="11">
                  <c:v>15</c:v>
                </c:pt>
                <c:pt idx="12">
                  <c:v>4</c:v>
                </c:pt>
                <c:pt idx="13">
                  <c:v>14</c:v>
                </c:pt>
                <c:pt idx="14">
                  <c:v>2</c:v>
                </c:pt>
                <c:pt idx="15">
                  <c:v>11</c:v>
                </c:pt>
                <c:pt idx="16">
                  <c:v>12</c:v>
                </c:pt>
                <c:pt idx="17">
                  <c:v>1</c:v>
                </c:pt>
                <c:pt idx="18">
                  <c:v>17</c:v>
                </c:pt>
                <c:pt idx="19">
                  <c:v>24</c:v>
                </c:pt>
                <c:pt idx="20">
                  <c:v>19</c:v>
                </c:pt>
                <c:pt idx="21">
                  <c:v>22</c:v>
                </c:pt>
                <c:pt idx="22">
                  <c:v>3</c:v>
                </c:pt>
                <c:pt idx="23">
                  <c:v>25</c:v>
                </c:pt>
                <c:pt idx="24">
                  <c:v>16</c:v>
                </c:pt>
              </c:numCache>
            </c:numRef>
          </c:cat>
          <c:val>
            <c:numRef>
              <c:f>Worksheet!$D$4:$D$28</c:f>
              <c:numCache>
                <c:formatCode>General</c:formatCode>
                <c:ptCount val="25"/>
                <c:pt idx="0">
                  <c:v>-5.3875999999999999</c:v>
                </c:pt>
                <c:pt idx="1">
                  <c:v>-2.4801000000000002</c:v>
                </c:pt>
                <c:pt idx="2">
                  <c:v>-1.9313</c:v>
                </c:pt>
                <c:pt idx="3">
                  <c:v>-1.9313</c:v>
                </c:pt>
                <c:pt idx="4">
                  <c:v>-0.89449999999999996</c:v>
                </c:pt>
                <c:pt idx="5">
                  <c:v>-1.4157999999999999</c:v>
                </c:pt>
                <c:pt idx="6">
                  <c:v>-1.9312</c:v>
                </c:pt>
                <c:pt idx="7">
                  <c:v>-0.89490000000000003</c:v>
                </c:pt>
                <c:pt idx="8">
                  <c:v>-0.89490000000000003</c:v>
                </c:pt>
                <c:pt idx="9">
                  <c:v>-0.3281</c:v>
                </c:pt>
                <c:pt idx="10">
                  <c:v>-0.3281</c:v>
                </c:pt>
                <c:pt idx="11">
                  <c:v>-0.89459999999999995</c:v>
                </c:pt>
                <c:pt idx="12">
                  <c:v>-0.89459999999999995</c:v>
                </c:pt>
                <c:pt idx="13">
                  <c:v>0.34720000000000001</c:v>
                </c:pt>
                <c:pt idx="14">
                  <c:v>0.34720000000000001</c:v>
                </c:pt>
                <c:pt idx="15">
                  <c:v>0.3483</c:v>
                </c:pt>
                <c:pt idx="16">
                  <c:v>-0.32790000000000002</c:v>
                </c:pt>
                <c:pt idx="17">
                  <c:v>0.34789999999999999</c:v>
                </c:pt>
                <c:pt idx="18">
                  <c:v>0.34789999999999999</c:v>
                </c:pt>
                <c:pt idx="19">
                  <c:v>1.2645</c:v>
                </c:pt>
                <c:pt idx="20">
                  <c:v>2.7443</c:v>
                </c:pt>
                <c:pt idx="21">
                  <c:v>2.7321</c:v>
                </c:pt>
                <c:pt idx="22">
                  <c:v>1.2635000000000001</c:v>
                </c:pt>
                <c:pt idx="23">
                  <c:v>4.5970000000000004</c:v>
                </c:pt>
                <c:pt idx="24">
                  <c:v>4.5970000000000004</c:v>
                </c:pt>
              </c:numCache>
            </c:numRef>
          </c:val>
          <c:smooth val="0"/>
          <c:extLst>
            <c:ext xmlns:c16="http://schemas.microsoft.com/office/drawing/2014/chart" uri="{C3380CC4-5D6E-409C-BE32-E72D297353CC}">
              <c16:uniqueId val="{00000000-E469-4F8A-BF4D-DF8351A65EA9}"/>
            </c:ext>
          </c:extLst>
        </c:ser>
        <c:ser>
          <c:idx val="1"/>
          <c:order val="1"/>
          <c:tx>
            <c:v>K</c:v>
          </c:tx>
          <c:spPr>
            <a:ln>
              <a:solidFill>
                <a:srgbClr val="FF0000"/>
              </a:solidFill>
              <a:prstDash val="solid"/>
            </a:ln>
          </c:spPr>
          <c:marker>
            <c:spPr>
              <a:ln>
                <a:solidFill>
                  <a:srgbClr val="FF0000"/>
                </a:solidFill>
                <a:prstDash val="solid"/>
              </a:ln>
            </c:spPr>
          </c:marker>
          <c:cat>
            <c:numRef>
              <c:f>Worksheet!$A$4:$A$28</c:f>
              <c:numCache>
                <c:formatCode>General</c:formatCode>
                <c:ptCount val="25"/>
                <c:pt idx="0">
                  <c:v>9</c:v>
                </c:pt>
                <c:pt idx="1">
                  <c:v>18</c:v>
                </c:pt>
                <c:pt idx="2">
                  <c:v>10</c:v>
                </c:pt>
                <c:pt idx="3">
                  <c:v>8</c:v>
                </c:pt>
                <c:pt idx="4">
                  <c:v>6</c:v>
                </c:pt>
                <c:pt idx="5">
                  <c:v>7</c:v>
                </c:pt>
                <c:pt idx="6">
                  <c:v>13</c:v>
                </c:pt>
                <c:pt idx="7">
                  <c:v>21</c:v>
                </c:pt>
                <c:pt idx="8">
                  <c:v>5</c:v>
                </c:pt>
                <c:pt idx="9">
                  <c:v>23</c:v>
                </c:pt>
                <c:pt idx="10">
                  <c:v>20</c:v>
                </c:pt>
                <c:pt idx="11">
                  <c:v>15</c:v>
                </c:pt>
                <c:pt idx="12">
                  <c:v>4</c:v>
                </c:pt>
                <c:pt idx="13">
                  <c:v>14</c:v>
                </c:pt>
                <c:pt idx="14">
                  <c:v>2</c:v>
                </c:pt>
                <c:pt idx="15">
                  <c:v>11</c:v>
                </c:pt>
                <c:pt idx="16">
                  <c:v>12</c:v>
                </c:pt>
                <c:pt idx="17">
                  <c:v>1</c:v>
                </c:pt>
                <c:pt idx="18">
                  <c:v>17</c:v>
                </c:pt>
                <c:pt idx="19">
                  <c:v>24</c:v>
                </c:pt>
                <c:pt idx="20">
                  <c:v>19</c:v>
                </c:pt>
                <c:pt idx="21">
                  <c:v>22</c:v>
                </c:pt>
                <c:pt idx="22">
                  <c:v>3</c:v>
                </c:pt>
                <c:pt idx="23">
                  <c:v>25</c:v>
                </c:pt>
                <c:pt idx="24">
                  <c:v>16</c:v>
                </c:pt>
              </c:numCache>
            </c:numRef>
          </c:cat>
          <c:val>
            <c:numRef>
              <c:f>Worksheet!$E$4:$E$28</c:f>
              <c:numCache>
                <c:formatCode>General</c:formatCode>
                <c:ptCount val="25"/>
                <c:pt idx="0">
                  <c:v>-4.0739000000000001</c:v>
                </c:pt>
                <c:pt idx="1">
                  <c:v>-4.0739000000000001</c:v>
                </c:pt>
                <c:pt idx="2">
                  <c:v>-2.5853999999999999</c:v>
                </c:pt>
                <c:pt idx="3">
                  <c:v>-2.5853999999999999</c:v>
                </c:pt>
                <c:pt idx="4">
                  <c:v>-4.0747</c:v>
                </c:pt>
                <c:pt idx="5">
                  <c:v>-1.6840999999999999</c:v>
                </c:pt>
                <c:pt idx="6">
                  <c:v>-0.39689999999999998</c:v>
                </c:pt>
                <c:pt idx="7">
                  <c:v>-0.98899999999999999</c:v>
                </c:pt>
                <c:pt idx="8">
                  <c:v>-0.98899999999999999</c:v>
                </c:pt>
                <c:pt idx="9">
                  <c:v>-0.98919999999999997</c:v>
                </c:pt>
                <c:pt idx="10">
                  <c:v>-0.98919999999999997</c:v>
                </c:pt>
                <c:pt idx="11">
                  <c:v>-0.39700000000000002</c:v>
                </c:pt>
                <c:pt idx="12">
                  <c:v>-0.39700000000000002</c:v>
                </c:pt>
                <c:pt idx="13">
                  <c:v>-0.39679999999999999</c:v>
                </c:pt>
                <c:pt idx="14">
                  <c:v>-0.39679999999999999</c:v>
                </c:pt>
                <c:pt idx="15">
                  <c:v>0.1308</c:v>
                </c:pt>
                <c:pt idx="16">
                  <c:v>1.0894999999999999</c:v>
                </c:pt>
                <c:pt idx="17">
                  <c:v>0.61780000000000002</c:v>
                </c:pt>
                <c:pt idx="18">
                  <c:v>1.5743</c:v>
                </c:pt>
                <c:pt idx="19">
                  <c:v>2.7681</c:v>
                </c:pt>
                <c:pt idx="20">
                  <c:v>2.1095000000000002</c:v>
                </c:pt>
                <c:pt idx="21">
                  <c:v>2.7669999999999999</c:v>
                </c:pt>
                <c:pt idx="22">
                  <c:v>5.1634000000000002</c:v>
                </c:pt>
                <c:pt idx="23">
                  <c:v>3.7404999999999999</c:v>
                </c:pt>
                <c:pt idx="24">
                  <c:v>3.7404999999999999</c:v>
                </c:pt>
              </c:numCache>
            </c:numRef>
          </c:val>
          <c:smooth val="0"/>
          <c:extLst>
            <c:ext xmlns:c16="http://schemas.microsoft.com/office/drawing/2014/chart" uri="{C3380CC4-5D6E-409C-BE32-E72D297353CC}">
              <c16:uniqueId val="{00000001-E469-4F8A-BF4D-DF8351A65EA9}"/>
            </c:ext>
          </c:extLst>
        </c:ser>
        <c:ser>
          <c:idx val="2"/>
          <c:order val="2"/>
          <c:tx>
            <c:v>*</c:v>
          </c:tx>
          <c:spPr>
            <a:ln>
              <a:solidFill>
                <a:srgbClr val="00FF00"/>
              </a:solidFill>
              <a:prstDash val="solid"/>
            </a:ln>
          </c:spPr>
          <c:marker>
            <c:spPr>
              <a:ln>
                <a:solidFill>
                  <a:srgbClr val="00FF00"/>
                </a:solidFill>
                <a:prstDash val="solid"/>
              </a:ln>
            </c:spPr>
          </c:marker>
          <c:cat>
            <c:numRef>
              <c:f>Worksheet!$A$4:$A$28</c:f>
              <c:numCache>
                <c:formatCode>General</c:formatCode>
                <c:ptCount val="25"/>
                <c:pt idx="0">
                  <c:v>9</c:v>
                </c:pt>
                <c:pt idx="1">
                  <c:v>18</c:v>
                </c:pt>
                <c:pt idx="2">
                  <c:v>10</c:v>
                </c:pt>
                <c:pt idx="3">
                  <c:v>8</c:v>
                </c:pt>
                <c:pt idx="4">
                  <c:v>6</c:v>
                </c:pt>
                <c:pt idx="5">
                  <c:v>7</c:v>
                </c:pt>
                <c:pt idx="6">
                  <c:v>13</c:v>
                </c:pt>
                <c:pt idx="7">
                  <c:v>21</c:v>
                </c:pt>
                <c:pt idx="8">
                  <c:v>5</c:v>
                </c:pt>
                <c:pt idx="9">
                  <c:v>23</c:v>
                </c:pt>
                <c:pt idx="10">
                  <c:v>20</c:v>
                </c:pt>
                <c:pt idx="11">
                  <c:v>15</c:v>
                </c:pt>
                <c:pt idx="12">
                  <c:v>4</c:v>
                </c:pt>
                <c:pt idx="13">
                  <c:v>14</c:v>
                </c:pt>
                <c:pt idx="14">
                  <c:v>2</c:v>
                </c:pt>
                <c:pt idx="15">
                  <c:v>11</c:v>
                </c:pt>
                <c:pt idx="16">
                  <c:v>12</c:v>
                </c:pt>
                <c:pt idx="17">
                  <c:v>1</c:v>
                </c:pt>
                <c:pt idx="18">
                  <c:v>17</c:v>
                </c:pt>
                <c:pt idx="19">
                  <c:v>24</c:v>
                </c:pt>
                <c:pt idx="20">
                  <c:v>19</c:v>
                </c:pt>
                <c:pt idx="21">
                  <c:v>22</c:v>
                </c:pt>
                <c:pt idx="22">
                  <c:v>3</c:v>
                </c:pt>
                <c:pt idx="23">
                  <c:v>25</c:v>
                </c:pt>
                <c:pt idx="24">
                  <c:v>16</c:v>
                </c:pt>
              </c:numCache>
            </c:numRef>
          </c:cat>
          <c:val>
            <c:numRef>
              <c:f>Worksheet!$F$4:$F$28</c:f>
              <c:numCache>
                <c:formatCode>General</c:formatCode>
                <c:ptCount val="25"/>
                <c:pt idx="0">
                  <c:v>-5.0461</c:v>
                </c:pt>
                <c:pt idx="1">
                  <c:v>-2.9174000000000002</c:v>
                </c:pt>
                <c:pt idx="2">
                  <c:v>-2.1545000000000001</c:v>
                </c:pt>
                <c:pt idx="3">
                  <c:v>-2.1545000000000001</c:v>
                </c:pt>
                <c:pt idx="4">
                  <c:v>-1.8280000000000001</c:v>
                </c:pt>
                <c:pt idx="5">
                  <c:v>-1.5206999999999999</c:v>
                </c:pt>
                <c:pt idx="6">
                  <c:v>-1.2254</c:v>
                </c:pt>
                <c:pt idx="7">
                  <c:v>-0.93689999999999996</c:v>
                </c:pt>
                <c:pt idx="8">
                  <c:v>-0.93689999999999996</c:v>
                </c:pt>
                <c:pt idx="9">
                  <c:v>-0.65159999999999996</c:v>
                </c:pt>
                <c:pt idx="10">
                  <c:v>-0.65159999999999996</c:v>
                </c:pt>
                <c:pt idx="11">
                  <c:v>-0.65159999999999996</c:v>
                </c:pt>
                <c:pt idx="12">
                  <c:v>-0.65159999999999996</c:v>
                </c:pt>
                <c:pt idx="13">
                  <c:v>-8.0299999999999996E-2</c:v>
                </c:pt>
                <c:pt idx="14">
                  <c:v>-8.0299999999999996E-2</c:v>
                </c:pt>
                <c:pt idx="15">
                  <c:v>0.2097</c:v>
                </c:pt>
                <c:pt idx="16">
                  <c:v>0.50539999999999996</c:v>
                </c:pt>
                <c:pt idx="17">
                  <c:v>0.50539999999999996</c:v>
                </c:pt>
                <c:pt idx="18">
                  <c:v>1.1264000000000001</c:v>
                </c:pt>
                <c:pt idx="19">
                  <c:v>2.2422</c:v>
                </c:pt>
                <c:pt idx="20">
                  <c:v>2.2422</c:v>
                </c:pt>
                <c:pt idx="21">
                  <c:v>2.7321</c:v>
                </c:pt>
                <c:pt idx="22">
                  <c:v>3.3563999999999998</c:v>
                </c:pt>
                <c:pt idx="23">
                  <c:v>4.2838000000000003</c:v>
                </c:pt>
                <c:pt idx="24">
                  <c:v>4.2838000000000003</c:v>
                </c:pt>
              </c:numCache>
            </c:numRef>
          </c:val>
          <c:smooth val="0"/>
          <c:extLst>
            <c:ext xmlns:c16="http://schemas.microsoft.com/office/drawing/2014/chart" uri="{C3380CC4-5D6E-409C-BE32-E72D297353CC}">
              <c16:uniqueId val="{00000002-E469-4F8A-BF4D-DF8351A65EA9}"/>
            </c:ext>
          </c:extLst>
        </c:ser>
        <c:dLbls>
          <c:showLegendKey val="0"/>
          <c:showVal val="0"/>
          <c:showCatName val="0"/>
          <c:showSerName val="0"/>
          <c:showPercent val="0"/>
          <c:showBubbleSize val="0"/>
        </c:dLbls>
        <c:marker val="1"/>
        <c:smooth val="0"/>
        <c:axId val="328748303"/>
        <c:axId val="328746863"/>
      </c:lineChart>
      <c:catAx>
        <c:axId val="328748303"/>
        <c:scaling>
          <c:orientation val="minMax"/>
        </c:scaling>
        <c:delete val="0"/>
        <c:axPos val="t"/>
        <c:title>
          <c:tx>
            <c:rich>
              <a:bodyPr/>
              <a:lstStyle/>
              <a:p>
                <a:pPr>
                  <a:defRPr/>
                </a:pPr>
                <a:r>
                  <a:rPr lang="en-US"/>
                  <a:t>Item</a:t>
                </a:r>
              </a:p>
            </c:rich>
          </c:tx>
          <c:overlay val="0"/>
        </c:title>
        <c:numFmt formatCode="General" sourceLinked="1"/>
        <c:majorTickMark val="out"/>
        <c:minorTickMark val="none"/>
        <c:tickLblPos val="nextTo"/>
        <c:txPr>
          <a:bodyPr rot="-2700000" vert="horz"/>
          <a:lstStyle/>
          <a:p>
            <a:pPr>
              <a:defRPr/>
            </a:pPr>
            <a:endParaRPr lang="en-US"/>
          </a:p>
        </c:txPr>
        <c:crossAx val="328746863"/>
        <c:crosses val="max"/>
        <c:auto val="1"/>
        <c:lblAlgn val="ctr"/>
        <c:lblOffset val="100"/>
        <c:noMultiLvlLbl val="0"/>
      </c:catAx>
      <c:valAx>
        <c:axId val="328746863"/>
        <c:scaling>
          <c:orientation val="minMax"/>
          <c:max val="10"/>
          <c:min val="-10"/>
        </c:scaling>
        <c:delete val="0"/>
        <c:axPos val="l"/>
        <c:majorGridlines/>
        <c:title>
          <c:tx>
            <c:rich>
              <a:bodyPr/>
              <a:lstStyle/>
              <a:p>
                <a:pPr>
                  <a:defRPr/>
                </a:pPr>
                <a:r>
                  <a:rPr lang="en-US"/>
                  <a:t>DIF Measure (diff.)</a:t>
                </a:r>
              </a:p>
            </c:rich>
          </c:tx>
          <c:overlay val="0"/>
        </c:title>
        <c:numFmt formatCode="General" sourceLinked="1"/>
        <c:majorTickMark val="out"/>
        <c:minorTickMark val="none"/>
        <c:tickLblPos val="nextTo"/>
        <c:crossAx val="328748303"/>
        <c:crossesAt val="1"/>
        <c:crossBetween val="between"/>
      </c:valAx>
      <c:spPr>
        <a:solidFill>
          <a:srgbClr val="FFFFFF"/>
        </a:solidFill>
        <a:ln w="12700">
          <a:solidFill>
            <a:srgbClr val="000000"/>
          </a:solidFill>
          <a:prstDash val="solid"/>
        </a:ln>
      </c:spPr>
    </c:plotArea>
    <c:legend>
      <c:legendPos val="r"/>
      <c:overlay val="0"/>
      <c:spPr>
        <a:ln w="12700">
          <a:solidFill>
            <a:srgbClr val="000000"/>
          </a:solidFill>
          <a:prstDash val="solid"/>
        </a:ln>
      </c:spPr>
    </c:legend>
    <c:plotVisOnly val="1"/>
    <c:dispBlanksAs val="gap"/>
    <c:extLst>
      <c:ext xmlns:c16r3="http://schemas.microsoft.com/office/drawing/2017/03/chart" uri="{56B9EC1D-385E-4148-901F-78D8002777C0}">
        <c16r3:dataDisplayOptions16>
          <c16r3:dispNaAsBlank val="1"/>
        </c16r3:dataDisplayOptions16>
      </c:ext>
    </c:extLst>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mHjTrloM3x7Oq7y5WqQV+l2G3A==">CgMxLjA4AHIhMWN5V3hFa3NVY3hEQUhZZ0kwNWVvRG9vMHNKY3dxUnBo</go:docsCustomData>
</go:gDocsCustomXmlDataStorage>
</file>

<file path=customXml/itemProps1.xml><?xml version="1.0" encoding="utf-8"?>
<ds:datastoreItem xmlns:ds="http://schemas.openxmlformats.org/officeDocument/2006/customXml" ds:itemID="{1ED1A67C-2CDF-4AE5-99E8-4E6D39EE0B7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10946</Words>
  <Characters>62396</Characters>
  <Application>Microsoft Office Word</Application>
  <DocSecurity>0</DocSecurity>
  <Lines>519</Lines>
  <Paragraphs>146</Paragraphs>
  <ScaleCrop>false</ScaleCrop>
  <Company/>
  <LinksUpToDate>false</LinksUpToDate>
  <CharactersWithSpaces>73196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meilinda 0105</cp:lastModifiedBy>
  <cp:revision>5</cp:revision>
  <dcterms:created xsi:type="dcterms:W3CDTF">2023-07-29T03:40:00Z</dcterms:created>
  <dcterms:modified xsi:type="dcterms:W3CDTF">2024-10-12T05:10:00Z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0f37cb73-f5d9-3129-96bc-2d6d51a6b3b1</vt:lpwstr>
  </property>
  <property fmtid="{D5CDD505-2E9C-101B-9397-08002B2CF9AE}" pid="4" name="Mendeley Citation Style_1">
    <vt:lpwstr>http://www.zotero.org/styles/apa</vt:lpwstr>
  </property>
</Properties>
</file>