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023E" w14:textId="77777777" w:rsidR="00955EA9" w:rsidRPr="009C43F7" w:rsidRDefault="00955EA9" w:rsidP="00955EA9">
      <w:pPr>
        <w:jc w:val="center"/>
        <w:rPr>
          <w:rFonts w:ascii="Times New Roman" w:hAnsi="Times New Roman" w:cs="Times New Roman"/>
          <w:sz w:val="28"/>
          <w:szCs w:val="28"/>
        </w:rPr>
      </w:pPr>
      <w:r w:rsidRPr="009C43F7">
        <w:rPr>
          <w:rFonts w:ascii="Times New Roman" w:hAnsi="Times New Roman" w:cs="Times New Roman"/>
          <w:b/>
          <w:bCs/>
          <w:sz w:val="28"/>
          <w:szCs w:val="28"/>
        </w:rPr>
        <w:t>ANGKET OPINI PESERTA DIDIK TERHADAP PEMBELAJARAN REMEDIASI MISKONSEPSI DENGAN MENGGUNAKAN METODE REFUTATIONAL LAB NYATA DALAM</w:t>
      </w:r>
      <w:r w:rsidRPr="009C43F7">
        <w:rPr>
          <w:rFonts w:ascii="Times New Roman" w:hAnsi="Times New Roman" w:cs="Times New Roman"/>
          <w:sz w:val="28"/>
          <w:szCs w:val="28"/>
        </w:rPr>
        <w:t xml:space="preserve"> </w:t>
      </w:r>
      <w:r w:rsidRPr="009C43F7">
        <w:rPr>
          <w:rFonts w:ascii="Times New Roman" w:hAnsi="Times New Roman" w:cs="Times New Roman"/>
          <w:b/>
          <w:bCs/>
          <w:sz w:val="28"/>
          <w:szCs w:val="28"/>
        </w:rPr>
        <w:t>MODEL PEMBELAJARAN CCLAB</w:t>
      </w:r>
    </w:p>
    <w:p w14:paraId="394CFF08" w14:textId="1A11C849" w:rsidR="00955EA9" w:rsidRPr="00BD223B" w:rsidRDefault="00955EA9" w:rsidP="00BD223B">
      <w:pPr>
        <w:rPr>
          <w:sz w:val="28"/>
          <w:szCs w:val="28"/>
        </w:rPr>
      </w:pPr>
      <w:r w:rsidRPr="009C43F7">
        <w:rPr>
          <w:sz w:val="28"/>
          <w:szCs w:val="28"/>
        </w:rPr>
        <w:t xml:space="preserve"> </w:t>
      </w:r>
    </w:p>
    <w:tbl>
      <w:tblPr>
        <w:tblStyle w:val="TableGrid"/>
        <w:tblW w:w="13313" w:type="dxa"/>
        <w:tblInd w:w="421" w:type="dxa"/>
        <w:tblLayout w:type="fixed"/>
        <w:tblLook w:val="04A0" w:firstRow="1" w:lastRow="0" w:firstColumn="1" w:lastColumn="0" w:noHBand="0" w:noVBand="1"/>
      </w:tblPr>
      <w:tblGrid>
        <w:gridCol w:w="511"/>
        <w:gridCol w:w="1401"/>
        <w:gridCol w:w="4572"/>
        <w:gridCol w:w="2024"/>
        <w:gridCol w:w="989"/>
        <w:gridCol w:w="992"/>
        <w:gridCol w:w="2824"/>
      </w:tblGrid>
      <w:tr w:rsidR="00BD223B" w14:paraId="7F68B621" w14:textId="77777777" w:rsidTr="00BD223B">
        <w:trPr>
          <w:trHeight w:val="435"/>
          <w:tblHeader/>
        </w:trPr>
        <w:tc>
          <w:tcPr>
            <w:tcW w:w="511" w:type="dxa"/>
            <w:vMerge w:val="restart"/>
            <w:shd w:val="clear" w:color="auto" w:fill="D9D9D9" w:themeFill="background1" w:themeFillShade="D9"/>
            <w:vAlign w:val="center"/>
          </w:tcPr>
          <w:p w14:paraId="59E0B98F" w14:textId="77777777" w:rsidR="00BD223B" w:rsidRPr="008D0660" w:rsidRDefault="00BD223B" w:rsidP="007A3D69">
            <w:pPr>
              <w:jc w:val="center"/>
              <w:rPr>
                <w:rFonts w:ascii="Times New Roman" w:hAnsi="Times New Roman" w:cs="Times New Roman"/>
                <w:b/>
                <w:bCs/>
                <w:sz w:val="24"/>
                <w:szCs w:val="24"/>
              </w:rPr>
            </w:pPr>
            <w:r w:rsidRPr="008D0660">
              <w:rPr>
                <w:rFonts w:ascii="Times New Roman" w:hAnsi="Times New Roman" w:cs="Times New Roman"/>
                <w:b/>
                <w:bCs/>
                <w:sz w:val="24"/>
                <w:szCs w:val="24"/>
              </w:rPr>
              <w:t>No</w:t>
            </w:r>
          </w:p>
        </w:tc>
        <w:tc>
          <w:tcPr>
            <w:tcW w:w="1401" w:type="dxa"/>
            <w:vMerge w:val="restart"/>
            <w:shd w:val="clear" w:color="auto" w:fill="D9D9D9" w:themeFill="background1" w:themeFillShade="D9"/>
            <w:vAlign w:val="center"/>
          </w:tcPr>
          <w:p w14:paraId="1D3B931F" w14:textId="77777777" w:rsidR="00BD223B" w:rsidRPr="008D0660" w:rsidRDefault="00BD223B" w:rsidP="007A3D69">
            <w:pPr>
              <w:jc w:val="center"/>
              <w:rPr>
                <w:rFonts w:ascii="Times New Roman" w:hAnsi="Times New Roman" w:cs="Times New Roman"/>
                <w:b/>
                <w:bCs/>
                <w:sz w:val="24"/>
                <w:szCs w:val="24"/>
              </w:rPr>
            </w:pPr>
            <w:proofErr w:type="spellStart"/>
            <w:r w:rsidRPr="008D0660">
              <w:rPr>
                <w:rFonts w:ascii="Times New Roman" w:hAnsi="Times New Roman" w:cs="Times New Roman"/>
                <w:b/>
                <w:bCs/>
                <w:sz w:val="24"/>
                <w:szCs w:val="24"/>
              </w:rPr>
              <w:t>Aspek</w:t>
            </w:r>
            <w:proofErr w:type="spellEnd"/>
          </w:p>
        </w:tc>
        <w:tc>
          <w:tcPr>
            <w:tcW w:w="4572" w:type="dxa"/>
            <w:vMerge w:val="restart"/>
            <w:shd w:val="clear" w:color="auto" w:fill="D9D9D9" w:themeFill="background1" w:themeFillShade="D9"/>
            <w:vAlign w:val="center"/>
          </w:tcPr>
          <w:p w14:paraId="1187BC85" w14:textId="77777777" w:rsidR="00BD223B" w:rsidRPr="008D0660" w:rsidRDefault="00BD223B" w:rsidP="007A3D69">
            <w:pPr>
              <w:jc w:val="center"/>
              <w:rPr>
                <w:rFonts w:ascii="Times New Roman" w:hAnsi="Times New Roman" w:cs="Times New Roman"/>
                <w:b/>
                <w:bCs/>
                <w:sz w:val="24"/>
                <w:szCs w:val="24"/>
              </w:rPr>
            </w:pPr>
            <w:proofErr w:type="spellStart"/>
            <w:r w:rsidRPr="008D0660">
              <w:rPr>
                <w:rFonts w:ascii="Times New Roman" w:hAnsi="Times New Roman" w:cs="Times New Roman"/>
                <w:b/>
                <w:bCs/>
                <w:sz w:val="24"/>
                <w:szCs w:val="24"/>
              </w:rPr>
              <w:t>pertanyaan</w:t>
            </w:r>
            <w:proofErr w:type="spellEnd"/>
          </w:p>
        </w:tc>
        <w:tc>
          <w:tcPr>
            <w:tcW w:w="2024" w:type="dxa"/>
            <w:vMerge w:val="restart"/>
            <w:shd w:val="clear" w:color="auto" w:fill="D9D9D9" w:themeFill="background1" w:themeFillShade="D9"/>
            <w:vAlign w:val="center"/>
          </w:tcPr>
          <w:p w14:paraId="1F57ECE5" w14:textId="77777777" w:rsidR="00BD223B" w:rsidRPr="008D0660" w:rsidRDefault="00BD223B" w:rsidP="007A3D6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Diadobsi</w:t>
            </w:r>
            <w:proofErr w:type="spellEnd"/>
            <w:r>
              <w:rPr>
                <w:rFonts w:ascii="Times New Roman" w:hAnsi="Times New Roman" w:cs="Times New Roman"/>
                <w:b/>
                <w:bCs/>
                <w:sz w:val="24"/>
                <w:szCs w:val="24"/>
              </w:rPr>
              <w:t xml:space="preserve"> Dari</w:t>
            </w:r>
          </w:p>
        </w:tc>
        <w:tc>
          <w:tcPr>
            <w:tcW w:w="1981" w:type="dxa"/>
            <w:gridSpan w:val="2"/>
            <w:shd w:val="clear" w:color="auto" w:fill="D9D9D9" w:themeFill="background1" w:themeFillShade="D9"/>
            <w:vAlign w:val="center"/>
          </w:tcPr>
          <w:p w14:paraId="0B27D7F9" w14:textId="7402AA7A" w:rsidR="00BD223B" w:rsidRPr="008D0660" w:rsidRDefault="00BD223B" w:rsidP="007A3D6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Pilihan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Jawaban</w:t>
            </w:r>
            <w:proofErr w:type="spellEnd"/>
          </w:p>
        </w:tc>
        <w:tc>
          <w:tcPr>
            <w:tcW w:w="2824" w:type="dxa"/>
            <w:vMerge w:val="restart"/>
            <w:shd w:val="clear" w:color="auto" w:fill="D9D9D9" w:themeFill="background1" w:themeFillShade="D9"/>
            <w:vAlign w:val="center"/>
          </w:tcPr>
          <w:p w14:paraId="12952993" w14:textId="77777777" w:rsidR="00BD223B" w:rsidRPr="008D0660" w:rsidRDefault="00BD223B" w:rsidP="007A3D69">
            <w:pPr>
              <w:jc w:val="center"/>
              <w:rPr>
                <w:rFonts w:ascii="Times New Roman" w:hAnsi="Times New Roman" w:cs="Times New Roman"/>
                <w:b/>
                <w:bCs/>
                <w:sz w:val="24"/>
                <w:szCs w:val="24"/>
              </w:rPr>
            </w:pPr>
            <w:proofErr w:type="spellStart"/>
            <w:r w:rsidRPr="008D0660">
              <w:rPr>
                <w:rFonts w:ascii="Times New Roman" w:hAnsi="Times New Roman" w:cs="Times New Roman"/>
                <w:b/>
                <w:bCs/>
                <w:sz w:val="24"/>
                <w:szCs w:val="24"/>
              </w:rPr>
              <w:t>Keterangan</w:t>
            </w:r>
            <w:proofErr w:type="spellEnd"/>
          </w:p>
        </w:tc>
      </w:tr>
      <w:tr w:rsidR="00BD223B" w14:paraId="49BEAF27" w14:textId="77777777" w:rsidTr="00BD223B">
        <w:trPr>
          <w:trHeight w:val="435"/>
          <w:tblHeader/>
        </w:trPr>
        <w:tc>
          <w:tcPr>
            <w:tcW w:w="511" w:type="dxa"/>
            <w:vMerge/>
            <w:vAlign w:val="center"/>
          </w:tcPr>
          <w:p w14:paraId="6F2005FF" w14:textId="77777777" w:rsidR="00BD223B" w:rsidRPr="008D0660" w:rsidRDefault="00BD223B" w:rsidP="007A3D69">
            <w:pPr>
              <w:rPr>
                <w:rFonts w:ascii="Times New Roman" w:hAnsi="Times New Roman" w:cs="Times New Roman"/>
                <w:b/>
                <w:bCs/>
                <w:sz w:val="24"/>
                <w:szCs w:val="24"/>
              </w:rPr>
            </w:pPr>
          </w:p>
        </w:tc>
        <w:tc>
          <w:tcPr>
            <w:tcW w:w="1401" w:type="dxa"/>
            <w:vMerge/>
            <w:vAlign w:val="center"/>
          </w:tcPr>
          <w:p w14:paraId="3A930B23" w14:textId="77777777" w:rsidR="00BD223B" w:rsidRPr="008D0660" w:rsidRDefault="00BD223B" w:rsidP="007A3D69">
            <w:pPr>
              <w:rPr>
                <w:rFonts w:ascii="Times New Roman" w:hAnsi="Times New Roman" w:cs="Times New Roman"/>
                <w:b/>
                <w:bCs/>
                <w:sz w:val="24"/>
                <w:szCs w:val="24"/>
              </w:rPr>
            </w:pPr>
          </w:p>
        </w:tc>
        <w:tc>
          <w:tcPr>
            <w:tcW w:w="4572" w:type="dxa"/>
            <w:vMerge/>
            <w:vAlign w:val="center"/>
          </w:tcPr>
          <w:p w14:paraId="361F0F2A" w14:textId="77777777" w:rsidR="00BD223B" w:rsidRPr="008D0660" w:rsidRDefault="00BD223B" w:rsidP="007A3D69">
            <w:pPr>
              <w:jc w:val="center"/>
              <w:rPr>
                <w:rFonts w:ascii="Times New Roman" w:hAnsi="Times New Roman" w:cs="Times New Roman"/>
                <w:b/>
                <w:bCs/>
                <w:sz w:val="24"/>
                <w:szCs w:val="24"/>
              </w:rPr>
            </w:pPr>
          </w:p>
        </w:tc>
        <w:tc>
          <w:tcPr>
            <w:tcW w:w="2024" w:type="dxa"/>
            <w:vMerge/>
            <w:shd w:val="clear" w:color="auto" w:fill="D9D9D9" w:themeFill="background1" w:themeFillShade="D9"/>
          </w:tcPr>
          <w:p w14:paraId="609582BE" w14:textId="77777777" w:rsidR="00BD223B" w:rsidRPr="008D0660" w:rsidRDefault="00BD223B" w:rsidP="007A3D69">
            <w:pPr>
              <w:jc w:val="center"/>
              <w:rPr>
                <w:rFonts w:ascii="Times New Roman" w:hAnsi="Times New Roman" w:cs="Times New Roman"/>
                <w:b/>
                <w:bCs/>
                <w:sz w:val="24"/>
                <w:szCs w:val="24"/>
              </w:rPr>
            </w:pPr>
          </w:p>
        </w:tc>
        <w:tc>
          <w:tcPr>
            <w:tcW w:w="989" w:type="dxa"/>
            <w:shd w:val="clear" w:color="auto" w:fill="D9D9D9" w:themeFill="background1" w:themeFillShade="D9"/>
          </w:tcPr>
          <w:p w14:paraId="62C58D9C" w14:textId="482D5934" w:rsidR="00BD223B" w:rsidRPr="008D0660" w:rsidRDefault="00BD223B" w:rsidP="007A3D6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Ya</w:t>
            </w:r>
            <w:proofErr w:type="spellEnd"/>
          </w:p>
        </w:tc>
        <w:tc>
          <w:tcPr>
            <w:tcW w:w="992" w:type="dxa"/>
            <w:shd w:val="clear" w:color="auto" w:fill="D9D9D9" w:themeFill="background1" w:themeFillShade="D9"/>
          </w:tcPr>
          <w:p w14:paraId="4FD68AAA" w14:textId="7CFFD1F7" w:rsidR="00BD223B" w:rsidRPr="008D0660" w:rsidRDefault="00BD223B" w:rsidP="007A3D6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Tidak</w:t>
            </w:r>
            <w:proofErr w:type="spellEnd"/>
          </w:p>
        </w:tc>
        <w:tc>
          <w:tcPr>
            <w:tcW w:w="2824" w:type="dxa"/>
            <w:vMerge/>
          </w:tcPr>
          <w:p w14:paraId="10EC0669" w14:textId="77777777" w:rsidR="00BD223B" w:rsidRPr="008D0660" w:rsidRDefault="00BD223B" w:rsidP="007A3D69">
            <w:pPr>
              <w:jc w:val="center"/>
              <w:rPr>
                <w:rFonts w:ascii="Times New Roman" w:hAnsi="Times New Roman" w:cs="Times New Roman"/>
                <w:b/>
                <w:bCs/>
                <w:sz w:val="24"/>
                <w:szCs w:val="24"/>
              </w:rPr>
            </w:pPr>
          </w:p>
        </w:tc>
      </w:tr>
      <w:tr w:rsidR="00BD223B" w14:paraId="45355DE0" w14:textId="77777777" w:rsidTr="00BD223B">
        <w:tc>
          <w:tcPr>
            <w:tcW w:w="511" w:type="dxa"/>
          </w:tcPr>
          <w:p w14:paraId="3352502C" w14:textId="77777777" w:rsidR="00BD223B" w:rsidRPr="008D0660" w:rsidRDefault="00BD223B" w:rsidP="007A3D69">
            <w:pPr>
              <w:rPr>
                <w:rFonts w:ascii="Times New Roman" w:hAnsi="Times New Roman" w:cs="Times New Roman"/>
                <w:sz w:val="24"/>
                <w:szCs w:val="24"/>
              </w:rPr>
            </w:pPr>
            <w:r>
              <w:t>1</w:t>
            </w:r>
          </w:p>
        </w:tc>
        <w:tc>
          <w:tcPr>
            <w:tcW w:w="1401" w:type="dxa"/>
          </w:tcPr>
          <w:p w14:paraId="77DA7C20" w14:textId="77777777" w:rsidR="00BD223B" w:rsidRPr="008D0660" w:rsidRDefault="00BD223B" w:rsidP="007A3D69">
            <w:pPr>
              <w:rPr>
                <w:rFonts w:ascii="Times New Roman" w:hAnsi="Times New Roman" w:cs="Times New Roman"/>
                <w:sz w:val="24"/>
                <w:szCs w:val="24"/>
              </w:rPr>
            </w:pPr>
            <w:r w:rsidRPr="007E4E70">
              <w:rPr>
                <w:rFonts w:ascii="Times New Roman" w:hAnsi="Times New Roman" w:cs="Times New Roman"/>
                <w:sz w:val="20"/>
                <w:szCs w:val="20"/>
              </w:rPr>
              <w:t>Assembling practical tools</w:t>
            </w:r>
          </w:p>
        </w:tc>
        <w:tc>
          <w:tcPr>
            <w:tcW w:w="4572" w:type="dxa"/>
          </w:tcPr>
          <w:p w14:paraId="13D8D728" w14:textId="78517BDB" w:rsidR="00BD223B" w:rsidRPr="00A905B2" w:rsidRDefault="00BD223B" w:rsidP="007A3D69">
            <w:pPr>
              <w:rPr>
                <w:rFonts w:ascii="Calibri" w:hAnsi="Calibri" w:cs="Calibri"/>
                <w:color w:val="000000"/>
              </w:rPr>
            </w:pP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mengalami</w:t>
            </w:r>
            <w:proofErr w:type="spellEnd"/>
            <w:r>
              <w:rPr>
                <w:rFonts w:ascii="Calibri" w:hAnsi="Calibri" w:cs="Calibri"/>
                <w:color w:val="000000"/>
              </w:rPr>
              <w:t xml:space="preserve"> </w:t>
            </w:r>
            <w:proofErr w:type="spellStart"/>
            <w:r>
              <w:rPr>
                <w:rFonts w:ascii="Calibri" w:hAnsi="Calibri" w:cs="Calibri"/>
                <w:color w:val="000000"/>
              </w:rPr>
              <w:t>kesulitan</w:t>
            </w:r>
            <w:proofErr w:type="spellEnd"/>
            <w:r>
              <w:rPr>
                <w:rFonts w:ascii="Calibri" w:hAnsi="Calibri" w:cs="Calibri"/>
                <w:color w:val="000000"/>
              </w:rPr>
              <w:t xml:space="preserve"> </w:t>
            </w:r>
            <w:proofErr w:type="spellStart"/>
            <w:r>
              <w:rPr>
                <w:rFonts w:ascii="Calibri" w:hAnsi="Calibri" w:cs="Calibri"/>
                <w:color w:val="000000"/>
              </w:rPr>
              <w:t>dalam</w:t>
            </w:r>
            <w:proofErr w:type="spellEnd"/>
            <w:r>
              <w:rPr>
                <w:rFonts w:ascii="Calibri" w:hAnsi="Calibri" w:cs="Calibri"/>
                <w:color w:val="000000"/>
              </w:rPr>
              <w:t xml:space="preserve"> </w:t>
            </w:r>
            <w:proofErr w:type="spellStart"/>
            <w:r>
              <w:rPr>
                <w:rFonts w:ascii="Calibri" w:hAnsi="Calibri" w:cs="Calibri"/>
                <w:color w:val="000000"/>
              </w:rPr>
              <w:t>merangkai</w:t>
            </w:r>
            <w:proofErr w:type="spellEnd"/>
            <w:r>
              <w:rPr>
                <w:rFonts w:ascii="Calibri" w:hAnsi="Calibri" w:cs="Calibri"/>
                <w:color w:val="000000"/>
              </w:rPr>
              <w:t xml:space="preserve"> </w:t>
            </w:r>
            <w:proofErr w:type="spellStart"/>
            <w:r>
              <w:rPr>
                <w:rFonts w:ascii="Calibri" w:hAnsi="Calibri" w:cs="Calibri"/>
                <w:color w:val="000000"/>
              </w:rPr>
              <w:t>alat</w:t>
            </w:r>
            <w:proofErr w:type="spellEnd"/>
            <w:r>
              <w:rPr>
                <w:rFonts w:ascii="Calibri" w:hAnsi="Calibri" w:cs="Calibri"/>
                <w:color w:val="000000"/>
              </w:rPr>
              <w:t xml:space="preserve"> pada </w:t>
            </w:r>
            <w:proofErr w:type="spellStart"/>
            <w:r>
              <w:rPr>
                <w:rFonts w:ascii="Calibri" w:hAnsi="Calibri" w:cs="Calibri"/>
                <w:color w:val="000000"/>
              </w:rPr>
              <w:t>praktikum</w:t>
            </w:r>
            <w:proofErr w:type="spellEnd"/>
            <w:r>
              <w:rPr>
                <w:rFonts w:ascii="Calibri" w:hAnsi="Calibri" w:cs="Calibri"/>
                <w:color w:val="000000"/>
              </w:rPr>
              <w:t xml:space="preserve"> </w:t>
            </w:r>
            <w:proofErr w:type="spellStart"/>
            <w:r>
              <w:rPr>
                <w:rFonts w:ascii="Calibri" w:hAnsi="Calibri" w:cs="Calibri"/>
                <w:color w:val="000000"/>
              </w:rPr>
              <w:t>dalam</w:t>
            </w:r>
            <w:proofErr w:type="spellEnd"/>
            <w:r>
              <w:rPr>
                <w:rFonts w:ascii="Calibri" w:hAnsi="Calibri" w:cs="Calibri"/>
                <w:color w:val="000000"/>
              </w:rPr>
              <w:t xml:space="preserve"> setting real/virtual? </w:t>
            </w:r>
          </w:p>
        </w:tc>
        <w:tc>
          <w:tcPr>
            <w:tcW w:w="2024" w:type="dxa"/>
          </w:tcPr>
          <w:p w14:paraId="00C2D301" w14:textId="77777777" w:rsidR="00BD223B" w:rsidRPr="008D0660" w:rsidRDefault="00BD223B" w:rsidP="007A3D69">
            <w:pPr>
              <w:rPr>
                <w:rFonts w:ascii="Times New Roman" w:hAnsi="Times New Roman" w:cs="Times New Roman"/>
                <w:sz w:val="24"/>
                <w:szCs w:val="24"/>
              </w:rPr>
            </w:pPr>
            <w:r>
              <w:fldChar w:fldCharType="begin" w:fldLock="1"/>
            </w:r>
            <w:r>
              <w:instrText>ADDIN CSL_CITATION {"citationItems":[{"id":"ITEM-1","itemData":{"DOI":"10.1109/ACCESS.2021.3069559","ISSN":"21693536","abstract":"Remote laboratories have been in use for 25 years now. Whereas several learning oriented meta-analyses exist, validated and agreed-upon tools for assessing the user experience are not readily available. The present paper fills this gap by designing and evaluating a questionnaire focused on the needs of remote labs developers and educators using them. Building from pre-existing tools, a first version of the User eXperience Questionnaire (UXQ version 20190308) was designed to contain four scales, usability, utility, satisfaction and immersion. A total of 180 completed responses were collected from two different remote labs (VISIR and FPGA), in different campuses and in different courses to evaluate the questionnaire. The questionnaire was analyzed in terms of reliability, using Cronbach's alpha and McDonalds' omega, and validity of construct, through factor analysis. The reliability of the questionnaire and its four subscales is acceptable, but its validity should be improved. Accordingly, the questionnaire was redesigned to obtain the User eXperience Questionnaire (UXQ version 20191126), which includes three scales: usability, utility and immersion, and three questions per scale. This questionnaire was assessed using the same data. Reliability coefficients are above 0.7 and construct validity is satisfactory. A new questionnaire to evaluate the user experience in remote laboratories has been designed and validated. The questionnaire, now renamed as UXQ4RL v. 1.0, is presented and made available in this paper.","author":[{"dropping-particle":"","family":"Cuadros","given":"Jordi","non-dropping-particle":"","parse-names":false,"suffix":""},{"dropping-particle":"","family":"Serrano","given":"Vanessa","non-dropping-particle":"","parse-names":false,"suffix":""},{"dropping-particle":"","family":"Garcia-Zubia","given":"Javier","non-dropping-particle":"","parse-names":false,"suffix":""},{"dropping-particle":"","family":"Hernandez-Jayo","given":"Unai","non-dropping-particle":"","parse-names":false,"suffix":""}],"container-title":"IEEE Access","id":"ITEM-1","issued":{"date-parts":[["2021"]]},"page":"50222-50230","title":"Design and Evaluation of a User Experience Questionnaire for Remote Labs","type":"article-journal","volume":"9"},"uris":["http://www.mendeley.com/documents/?uuid=28bd3e68-abd7-45d4-818d-fc18eaaeaea4"]}],"mendeley":{"formattedCitation":"(Cuadros et al., 2021)","plainTextFormattedCitation":"(Cuadros et al., 2021)","previouslyFormattedCitation":"(Cuadros et al., 2021)"},"properties":{"noteIndex":0},"schema":"https://github.com/citation-style-language/schema/raw/master/csl-citation.json"}</w:instrText>
            </w:r>
            <w:r>
              <w:fldChar w:fldCharType="separate"/>
            </w:r>
            <w:r w:rsidRPr="00177BE0">
              <w:rPr>
                <w:noProof/>
              </w:rPr>
              <w:t>(Cuadros et al., 2021)</w:t>
            </w:r>
            <w:r>
              <w:fldChar w:fldCharType="end"/>
            </w:r>
          </w:p>
        </w:tc>
        <w:tc>
          <w:tcPr>
            <w:tcW w:w="989" w:type="dxa"/>
          </w:tcPr>
          <w:p w14:paraId="4D258D0D" w14:textId="77777777" w:rsidR="00BD223B" w:rsidRPr="008D0660" w:rsidRDefault="00BD223B" w:rsidP="007A3D69">
            <w:pPr>
              <w:rPr>
                <w:rFonts w:ascii="Times New Roman" w:hAnsi="Times New Roman" w:cs="Times New Roman"/>
                <w:sz w:val="24"/>
                <w:szCs w:val="24"/>
              </w:rPr>
            </w:pPr>
          </w:p>
        </w:tc>
        <w:tc>
          <w:tcPr>
            <w:tcW w:w="992" w:type="dxa"/>
          </w:tcPr>
          <w:p w14:paraId="34A114B3" w14:textId="77777777" w:rsidR="00BD223B" w:rsidRPr="008D0660" w:rsidRDefault="00BD223B" w:rsidP="007A3D69">
            <w:pPr>
              <w:rPr>
                <w:rFonts w:ascii="Times New Roman" w:hAnsi="Times New Roman" w:cs="Times New Roman"/>
                <w:sz w:val="24"/>
                <w:szCs w:val="24"/>
              </w:rPr>
            </w:pPr>
          </w:p>
        </w:tc>
        <w:tc>
          <w:tcPr>
            <w:tcW w:w="2824" w:type="dxa"/>
          </w:tcPr>
          <w:p w14:paraId="0E8CA8D3" w14:textId="77777777" w:rsidR="00BD223B" w:rsidRPr="008D0660" w:rsidRDefault="00BD223B" w:rsidP="007A3D69">
            <w:pPr>
              <w:rPr>
                <w:rFonts w:ascii="Times New Roman" w:hAnsi="Times New Roman" w:cs="Times New Roman"/>
                <w:sz w:val="24"/>
                <w:szCs w:val="24"/>
              </w:rPr>
            </w:pPr>
          </w:p>
        </w:tc>
      </w:tr>
      <w:tr w:rsidR="00BD223B" w14:paraId="09F80445" w14:textId="77777777" w:rsidTr="00BD223B">
        <w:tc>
          <w:tcPr>
            <w:tcW w:w="511" w:type="dxa"/>
          </w:tcPr>
          <w:p w14:paraId="2B5F3AB2"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t>2</w:t>
            </w:r>
          </w:p>
        </w:tc>
        <w:tc>
          <w:tcPr>
            <w:tcW w:w="1401" w:type="dxa"/>
          </w:tcPr>
          <w:p w14:paraId="7F5B986D" w14:textId="77777777" w:rsidR="00BD223B" w:rsidRPr="008D0660" w:rsidRDefault="00BD223B" w:rsidP="007A3D69">
            <w:pPr>
              <w:rPr>
                <w:rFonts w:ascii="Times New Roman" w:hAnsi="Times New Roman" w:cs="Times New Roman"/>
                <w:sz w:val="24"/>
                <w:szCs w:val="24"/>
              </w:rPr>
            </w:pPr>
            <w:r w:rsidRPr="007E4E70">
              <w:rPr>
                <w:rFonts w:ascii="Times New Roman" w:hAnsi="Times New Roman" w:cs="Times New Roman"/>
                <w:sz w:val="20"/>
                <w:szCs w:val="20"/>
              </w:rPr>
              <w:t>Reading the value of physical quantities by measuring instruments</w:t>
            </w:r>
          </w:p>
        </w:tc>
        <w:tc>
          <w:tcPr>
            <w:tcW w:w="4572" w:type="dxa"/>
          </w:tcPr>
          <w:p w14:paraId="3B6F1E0C" w14:textId="296B05B6" w:rsidR="00BD223B" w:rsidRDefault="00BD223B" w:rsidP="00A905B2">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nilai</w:t>
            </w:r>
            <w:proofErr w:type="spellEnd"/>
            <w:r>
              <w:rPr>
                <w:rFonts w:ascii="Calibri" w:hAnsi="Calibri" w:cs="Calibri"/>
                <w:color w:val="000000"/>
              </w:rPr>
              <w:t xml:space="preserve"> </w:t>
            </w:r>
            <w:proofErr w:type="spellStart"/>
            <w:r>
              <w:rPr>
                <w:rFonts w:ascii="Calibri" w:hAnsi="Calibri" w:cs="Calibri"/>
                <w:color w:val="000000"/>
              </w:rPr>
              <w:t>kualitatif</w:t>
            </w:r>
            <w:proofErr w:type="spellEnd"/>
            <w:r>
              <w:rPr>
                <w:rFonts w:ascii="Calibri" w:hAnsi="Calibri" w:cs="Calibri"/>
                <w:color w:val="000000"/>
              </w:rPr>
              <w:t xml:space="preserve"> </w:t>
            </w:r>
            <w:proofErr w:type="spellStart"/>
            <w:r>
              <w:rPr>
                <w:rFonts w:ascii="Calibri" w:hAnsi="Calibri" w:cs="Calibri"/>
                <w:color w:val="000000"/>
              </w:rPr>
              <w:t>fisika</w:t>
            </w:r>
            <w:proofErr w:type="spellEnd"/>
            <w:r>
              <w:rPr>
                <w:rFonts w:ascii="Calibri" w:hAnsi="Calibri" w:cs="Calibri"/>
                <w:color w:val="000000"/>
              </w:rPr>
              <w:t xml:space="preserve"> yang </w:t>
            </w:r>
            <w:proofErr w:type="spellStart"/>
            <w:r>
              <w:rPr>
                <w:rFonts w:ascii="Calibri" w:hAnsi="Calibri" w:cs="Calibri"/>
                <w:color w:val="000000"/>
              </w:rPr>
              <w:t>terterah</w:t>
            </w:r>
            <w:proofErr w:type="spellEnd"/>
            <w:r>
              <w:rPr>
                <w:rFonts w:ascii="Calibri" w:hAnsi="Calibri" w:cs="Calibri"/>
                <w:color w:val="000000"/>
              </w:rPr>
              <w:t xml:space="preserve"> pada </w:t>
            </w:r>
            <w:proofErr w:type="spellStart"/>
            <w:r>
              <w:rPr>
                <w:rFonts w:ascii="Calibri" w:hAnsi="Calibri" w:cs="Calibri"/>
                <w:color w:val="000000"/>
              </w:rPr>
              <w:t>alat</w:t>
            </w:r>
            <w:proofErr w:type="spellEnd"/>
            <w:r>
              <w:rPr>
                <w:rFonts w:ascii="Calibri" w:hAnsi="Calibri" w:cs="Calibri"/>
                <w:color w:val="000000"/>
              </w:rPr>
              <w:t xml:space="preserve"> </w:t>
            </w:r>
            <w:proofErr w:type="spellStart"/>
            <w:r>
              <w:rPr>
                <w:rFonts w:ascii="Calibri" w:hAnsi="Calibri" w:cs="Calibri"/>
                <w:color w:val="000000"/>
              </w:rPr>
              <w:t>ukur</w:t>
            </w:r>
            <w:proofErr w:type="spellEnd"/>
            <w:r>
              <w:rPr>
                <w:rFonts w:ascii="Calibri" w:hAnsi="Calibri" w:cs="Calibri"/>
                <w:color w:val="000000"/>
              </w:rPr>
              <w:t xml:space="preserve"> virtual/real </w:t>
            </w:r>
            <w:proofErr w:type="spellStart"/>
            <w:r>
              <w:rPr>
                <w:rFonts w:ascii="Calibri" w:hAnsi="Calibri" w:cs="Calibri"/>
                <w:color w:val="000000"/>
              </w:rPr>
              <w:t>mudah</w:t>
            </w:r>
            <w:proofErr w:type="spellEnd"/>
            <w:r>
              <w:rPr>
                <w:rFonts w:ascii="Calibri" w:hAnsi="Calibri" w:cs="Calibri"/>
                <w:color w:val="000000"/>
              </w:rPr>
              <w:t xml:space="preserve"> </w:t>
            </w:r>
            <w:proofErr w:type="spellStart"/>
            <w:r>
              <w:rPr>
                <w:rFonts w:ascii="Calibri" w:hAnsi="Calibri" w:cs="Calibri"/>
                <w:color w:val="000000"/>
              </w:rPr>
              <w:t>terbaca</w:t>
            </w:r>
            <w:proofErr w:type="spellEnd"/>
            <w:r>
              <w:rPr>
                <w:rFonts w:ascii="Calibri" w:hAnsi="Calibri" w:cs="Calibri"/>
                <w:color w:val="000000"/>
              </w:rPr>
              <w:t xml:space="preserve">? </w:t>
            </w:r>
          </w:p>
          <w:p w14:paraId="77F37EA9" w14:textId="09C6EBF1" w:rsidR="00BD223B" w:rsidRPr="008D0660" w:rsidRDefault="00BD223B" w:rsidP="007A3D69">
            <w:pPr>
              <w:rPr>
                <w:rFonts w:ascii="Times New Roman" w:hAnsi="Times New Roman" w:cs="Times New Roman"/>
                <w:sz w:val="24"/>
                <w:szCs w:val="24"/>
              </w:rPr>
            </w:pPr>
          </w:p>
        </w:tc>
        <w:tc>
          <w:tcPr>
            <w:tcW w:w="2024" w:type="dxa"/>
          </w:tcPr>
          <w:p w14:paraId="534F1D58" w14:textId="77777777" w:rsidR="00BD223B" w:rsidRPr="008D0660" w:rsidRDefault="00BD223B" w:rsidP="007A3D69">
            <w:pPr>
              <w:rPr>
                <w:rFonts w:ascii="Times New Roman" w:hAnsi="Times New Roman" w:cs="Times New Roman"/>
                <w:sz w:val="24"/>
                <w:szCs w:val="24"/>
              </w:rPr>
            </w:pPr>
            <w:r>
              <w:fldChar w:fldCharType="begin" w:fldLock="1"/>
            </w:r>
            <w:r>
              <w:instrText>ADDIN CSL_CITATION {"citationItems":[{"id":"ITEM-1","itemData":{"DOI":"10.1109/ACCESS.2021.3069559","ISSN":"21693536","abstract":"Remote laboratories have been in use for 25 years now. Whereas several learning oriented meta-analyses exist, validated and agreed-upon tools for assessing the user experience are not readily available. The present paper fills this gap by designing and evaluating a questionnaire focused on the needs of remote labs developers and educators using them. Building from pre-existing tools, a first version of the User eXperience Questionnaire (UXQ version 20190308) was designed to contain four scales, usability, utility, satisfaction and immersion. A total of 180 completed responses were collected from two different remote labs (VISIR and FPGA), in different campuses and in different courses to evaluate the questionnaire. The questionnaire was analyzed in terms of reliability, using Cronbach's alpha and McDonalds' omega, and validity of construct, through factor analysis. The reliability of the questionnaire and its four subscales is acceptable, but its validity should be improved. Accordingly, the questionnaire was redesigned to obtain the User eXperience Questionnaire (UXQ version 20191126), which includes three scales: usability, utility and immersion, and three questions per scale. This questionnaire was assessed using the same data. Reliability coefficients are above 0.7 and construct validity is satisfactory. A new questionnaire to evaluate the user experience in remote laboratories has been designed and validated. The questionnaire, now renamed as UXQ4RL v. 1.0, is presented and made available in this paper.","author":[{"dropping-particle":"","family":"Cuadros","given":"Jordi","non-dropping-particle":"","parse-names":false,"suffix":""},{"dropping-particle":"","family":"Serrano","given":"Vanessa","non-dropping-particle":"","parse-names":false,"suffix":""},{"dropping-particle":"","family":"Garcia-Zubia","given":"Javier","non-dropping-particle":"","parse-names":false,"suffix":""},{"dropping-particle":"","family":"Hernandez-Jayo","given":"Unai","non-dropping-particle":"","parse-names":false,"suffix":""}],"container-title":"IEEE Access","id":"ITEM-1","issued":{"date-parts":[["2021"]]},"page":"50222-50230","title":"Design and Evaluation of a User Experience Questionnaire for Remote Labs","type":"article-journal","volume":"9"},"uris":["http://www.mendeley.com/documents/?uuid=28bd3e68-abd7-45d4-818d-fc18eaaeaea4"]}],"mendeley":{"formattedCitation":"(Cuadros et al., 2021)","plainTextFormattedCitation":"(Cuadros et al., 2021)","previouslyFormattedCitation":"(Cuadros et al., 2021)"},"properties":{"noteIndex":0},"schema":"https://github.com/citation-style-language/schema/raw/master/csl-citation.json"}</w:instrText>
            </w:r>
            <w:r>
              <w:fldChar w:fldCharType="separate"/>
            </w:r>
            <w:r w:rsidRPr="00177BE0">
              <w:rPr>
                <w:noProof/>
              </w:rPr>
              <w:t>(Cuadros et al., 2021)</w:t>
            </w:r>
            <w:r>
              <w:fldChar w:fldCharType="end"/>
            </w:r>
          </w:p>
        </w:tc>
        <w:tc>
          <w:tcPr>
            <w:tcW w:w="989" w:type="dxa"/>
          </w:tcPr>
          <w:p w14:paraId="1D258DDD" w14:textId="77777777" w:rsidR="00BD223B" w:rsidRPr="008D0660" w:rsidRDefault="00BD223B" w:rsidP="007A3D69">
            <w:pPr>
              <w:rPr>
                <w:rFonts w:ascii="Times New Roman" w:hAnsi="Times New Roman" w:cs="Times New Roman"/>
                <w:sz w:val="24"/>
                <w:szCs w:val="24"/>
              </w:rPr>
            </w:pPr>
          </w:p>
        </w:tc>
        <w:tc>
          <w:tcPr>
            <w:tcW w:w="992" w:type="dxa"/>
          </w:tcPr>
          <w:p w14:paraId="44C02968" w14:textId="77777777" w:rsidR="00BD223B" w:rsidRPr="008D0660" w:rsidRDefault="00BD223B" w:rsidP="007A3D69">
            <w:pPr>
              <w:rPr>
                <w:rFonts w:ascii="Times New Roman" w:hAnsi="Times New Roman" w:cs="Times New Roman"/>
                <w:sz w:val="24"/>
                <w:szCs w:val="24"/>
              </w:rPr>
            </w:pPr>
          </w:p>
        </w:tc>
        <w:tc>
          <w:tcPr>
            <w:tcW w:w="2824" w:type="dxa"/>
          </w:tcPr>
          <w:p w14:paraId="1E49A2D2" w14:textId="77777777" w:rsidR="00BD223B" w:rsidRPr="008D0660" w:rsidRDefault="00BD223B" w:rsidP="007A3D69">
            <w:pPr>
              <w:rPr>
                <w:rFonts w:ascii="Times New Roman" w:hAnsi="Times New Roman" w:cs="Times New Roman"/>
                <w:sz w:val="24"/>
                <w:szCs w:val="24"/>
              </w:rPr>
            </w:pPr>
          </w:p>
        </w:tc>
      </w:tr>
      <w:tr w:rsidR="00BD223B" w14:paraId="2C725A7D" w14:textId="77777777" w:rsidTr="00BD223B">
        <w:tc>
          <w:tcPr>
            <w:tcW w:w="511" w:type="dxa"/>
          </w:tcPr>
          <w:p w14:paraId="0AC88477"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t>3</w:t>
            </w:r>
          </w:p>
        </w:tc>
        <w:tc>
          <w:tcPr>
            <w:tcW w:w="1401" w:type="dxa"/>
          </w:tcPr>
          <w:p w14:paraId="498E81F3" w14:textId="77777777" w:rsidR="00BD223B" w:rsidRPr="008D0660" w:rsidRDefault="00BD223B" w:rsidP="007A3D69">
            <w:pPr>
              <w:rPr>
                <w:rFonts w:ascii="Times New Roman" w:hAnsi="Times New Roman" w:cs="Times New Roman"/>
                <w:sz w:val="24"/>
                <w:szCs w:val="24"/>
              </w:rPr>
            </w:pPr>
            <w:r w:rsidRPr="007E4E70">
              <w:rPr>
                <w:rFonts w:ascii="Times New Roman" w:hAnsi="Times New Roman" w:cs="Times New Roman"/>
                <w:sz w:val="20"/>
                <w:szCs w:val="20"/>
              </w:rPr>
              <w:t>Reading the value of physical quantities by measuring instruments</w:t>
            </w:r>
          </w:p>
        </w:tc>
        <w:tc>
          <w:tcPr>
            <w:tcW w:w="4572" w:type="dxa"/>
          </w:tcPr>
          <w:p w14:paraId="5E73B273" w14:textId="30C1FAAB" w:rsidR="00BD223B" w:rsidRDefault="00BD223B" w:rsidP="00A905B2">
            <w:pPr>
              <w:rPr>
                <w:rFonts w:ascii="Calibri" w:hAnsi="Calibri" w:cs="Calibri"/>
                <w:color w:val="000000"/>
              </w:rPr>
            </w:pP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mengalami</w:t>
            </w:r>
            <w:proofErr w:type="spellEnd"/>
            <w:r>
              <w:rPr>
                <w:rFonts w:ascii="Calibri" w:hAnsi="Calibri" w:cs="Calibri"/>
                <w:color w:val="000000"/>
              </w:rPr>
              <w:t xml:space="preserve"> </w:t>
            </w:r>
            <w:proofErr w:type="spellStart"/>
            <w:r>
              <w:rPr>
                <w:rFonts w:ascii="Calibri" w:hAnsi="Calibri" w:cs="Calibri"/>
                <w:color w:val="000000"/>
              </w:rPr>
              <w:t>kesulitan</w:t>
            </w:r>
            <w:proofErr w:type="spellEnd"/>
            <w:r>
              <w:rPr>
                <w:rFonts w:ascii="Calibri" w:hAnsi="Calibri" w:cs="Calibri"/>
                <w:color w:val="000000"/>
              </w:rPr>
              <w:t xml:space="preserve"> </w:t>
            </w:r>
            <w:proofErr w:type="spellStart"/>
            <w:r>
              <w:rPr>
                <w:rFonts w:ascii="Calibri" w:hAnsi="Calibri" w:cs="Calibri"/>
                <w:color w:val="000000"/>
              </w:rPr>
              <w:t>dalam</w:t>
            </w:r>
            <w:proofErr w:type="spellEnd"/>
            <w:r>
              <w:rPr>
                <w:rFonts w:ascii="Calibri" w:hAnsi="Calibri" w:cs="Calibri"/>
                <w:color w:val="000000"/>
              </w:rPr>
              <w:t xml:space="preserve"> </w:t>
            </w:r>
            <w:proofErr w:type="spellStart"/>
            <w:r>
              <w:rPr>
                <w:rFonts w:ascii="Calibri" w:hAnsi="Calibri" w:cs="Calibri"/>
                <w:color w:val="000000"/>
              </w:rPr>
              <w:t>dalam</w:t>
            </w:r>
            <w:proofErr w:type="spellEnd"/>
            <w:r>
              <w:rPr>
                <w:rFonts w:ascii="Calibri" w:hAnsi="Calibri" w:cs="Calibri"/>
                <w:color w:val="000000"/>
              </w:rPr>
              <w:t xml:space="preserve"> </w:t>
            </w:r>
            <w:proofErr w:type="spellStart"/>
            <w:r>
              <w:rPr>
                <w:rFonts w:ascii="Calibri" w:hAnsi="Calibri" w:cs="Calibri"/>
                <w:color w:val="000000"/>
              </w:rPr>
              <w:t>mengukur</w:t>
            </w:r>
            <w:proofErr w:type="spellEnd"/>
            <w:r>
              <w:rPr>
                <w:rFonts w:ascii="Calibri" w:hAnsi="Calibri" w:cs="Calibri"/>
                <w:color w:val="000000"/>
              </w:rPr>
              <w:t xml:space="preserve"> </w:t>
            </w:r>
            <w:proofErr w:type="spellStart"/>
            <w:r>
              <w:rPr>
                <w:rFonts w:ascii="Calibri" w:hAnsi="Calibri" w:cs="Calibri"/>
                <w:color w:val="000000"/>
              </w:rPr>
              <w:t>setiap</w:t>
            </w:r>
            <w:proofErr w:type="spellEnd"/>
            <w:r>
              <w:rPr>
                <w:rFonts w:ascii="Calibri" w:hAnsi="Calibri" w:cs="Calibri"/>
                <w:color w:val="000000"/>
              </w:rPr>
              <w:t xml:space="preserve"> </w:t>
            </w:r>
            <w:proofErr w:type="spellStart"/>
            <w:r>
              <w:rPr>
                <w:rFonts w:ascii="Calibri" w:hAnsi="Calibri" w:cs="Calibri"/>
                <w:color w:val="000000"/>
              </w:rPr>
              <w:t>variabel</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menggunakan</w:t>
            </w:r>
            <w:proofErr w:type="spellEnd"/>
            <w:r>
              <w:rPr>
                <w:rFonts w:ascii="Calibri" w:hAnsi="Calibri" w:cs="Calibri"/>
                <w:color w:val="000000"/>
              </w:rPr>
              <w:t xml:space="preserve"> </w:t>
            </w:r>
            <w:proofErr w:type="spellStart"/>
            <w:r>
              <w:rPr>
                <w:rFonts w:ascii="Calibri" w:hAnsi="Calibri" w:cs="Calibri"/>
                <w:color w:val="000000"/>
              </w:rPr>
              <w:t>alat</w:t>
            </w:r>
            <w:proofErr w:type="spellEnd"/>
            <w:r>
              <w:rPr>
                <w:rFonts w:ascii="Calibri" w:hAnsi="Calibri" w:cs="Calibri"/>
                <w:color w:val="000000"/>
              </w:rPr>
              <w:t xml:space="preserve"> </w:t>
            </w:r>
            <w:proofErr w:type="spellStart"/>
            <w:r>
              <w:rPr>
                <w:rFonts w:ascii="Calibri" w:hAnsi="Calibri" w:cs="Calibri"/>
                <w:color w:val="000000"/>
              </w:rPr>
              <w:t>ukur</w:t>
            </w:r>
            <w:proofErr w:type="spellEnd"/>
            <w:r>
              <w:rPr>
                <w:rFonts w:ascii="Calibri" w:hAnsi="Calibri" w:cs="Calibri"/>
                <w:color w:val="000000"/>
              </w:rPr>
              <w:t xml:space="preserve"> yang </w:t>
            </w:r>
            <w:proofErr w:type="spellStart"/>
            <w:r>
              <w:rPr>
                <w:rFonts w:ascii="Calibri" w:hAnsi="Calibri" w:cs="Calibri"/>
                <w:color w:val="000000"/>
              </w:rPr>
              <w:t>tersedia</w:t>
            </w:r>
            <w:proofErr w:type="spellEnd"/>
            <w:r>
              <w:rPr>
                <w:rFonts w:ascii="Calibri" w:hAnsi="Calibri" w:cs="Calibri"/>
                <w:color w:val="000000"/>
              </w:rPr>
              <w:t xml:space="preserve"> pada </w:t>
            </w:r>
            <w:proofErr w:type="spellStart"/>
            <w:r>
              <w:rPr>
                <w:rFonts w:ascii="Calibri" w:hAnsi="Calibri" w:cs="Calibri"/>
                <w:color w:val="000000"/>
              </w:rPr>
              <w:t>percobaan</w:t>
            </w:r>
            <w:proofErr w:type="spellEnd"/>
            <w:r>
              <w:rPr>
                <w:rFonts w:ascii="Calibri" w:hAnsi="Calibri" w:cs="Calibri"/>
                <w:color w:val="000000"/>
              </w:rPr>
              <w:t xml:space="preserve"> real/virtual? </w:t>
            </w:r>
          </w:p>
          <w:p w14:paraId="7B1C345F" w14:textId="1CBA2F57" w:rsidR="00BD223B" w:rsidRPr="008D0660" w:rsidRDefault="00BD223B" w:rsidP="007A3D69">
            <w:pPr>
              <w:rPr>
                <w:rFonts w:ascii="Times New Roman" w:hAnsi="Times New Roman" w:cs="Times New Roman"/>
                <w:sz w:val="24"/>
                <w:szCs w:val="24"/>
              </w:rPr>
            </w:pPr>
          </w:p>
        </w:tc>
        <w:tc>
          <w:tcPr>
            <w:tcW w:w="2024" w:type="dxa"/>
          </w:tcPr>
          <w:p w14:paraId="04120C56" w14:textId="77777777" w:rsidR="00BD223B" w:rsidRPr="008D0660" w:rsidRDefault="00BD223B" w:rsidP="007A3D69">
            <w:pPr>
              <w:rPr>
                <w:rFonts w:ascii="Times New Roman" w:hAnsi="Times New Roman" w:cs="Times New Roman"/>
                <w:sz w:val="24"/>
                <w:szCs w:val="24"/>
              </w:rPr>
            </w:pPr>
            <w:r>
              <w:fldChar w:fldCharType="begin" w:fldLock="1"/>
            </w:r>
            <w:r>
              <w:instrText>ADDIN CSL_CITATION {"citationItems":[{"id":"ITEM-1","itemData":{"DOI":"10.1109/ACCESS.2021.3069559","ISSN":"21693536","abstract":"Remote laboratories have been in use for 25 years now. Whereas several learning oriented meta-analyses exist, validated and agreed-upon tools for assessing the user experience are not readily available. The present paper fills this gap by designing and evaluating a questionnaire focused on the needs of remote labs developers and educators using them. Building from pre-existing tools, a first version of the User eXperience Questionnaire (UXQ version 20190308) was designed to contain four scales, usability, utility, satisfaction and immersion. A total of 180 completed responses were collected from two different remote labs (VISIR and FPGA), in different campuses and in different courses to evaluate the questionnaire. The questionnaire was analyzed in terms of reliability, using Cronbach's alpha and McDonalds' omega, and validity of construct, through factor analysis. The reliability of the questionnaire and its four subscales is acceptable, but its validity should be improved. Accordingly, the questionnaire was redesigned to obtain the User eXperience Questionnaire (UXQ version 20191126), which includes three scales: usability, utility and immersion, and three questions per scale. This questionnaire was assessed using the same data. Reliability coefficients are above 0.7 and construct validity is satisfactory. A new questionnaire to evaluate the user experience in remote laboratories has been designed and validated. The questionnaire, now renamed as UXQ4RL v. 1.0, is presented and made available in this paper.","author":[{"dropping-particle":"","family":"Cuadros","given":"Jordi","non-dropping-particle":"","parse-names":false,"suffix":""},{"dropping-particle":"","family":"Serrano","given":"Vanessa","non-dropping-particle":"","parse-names":false,"suffix":""},{"dropping-particle":"","family":"Garcia-Zubia","given":"Javier","non-dropping-particle":"","parse-names":false,"suffix":""},{"dropping-particle":"","family":"Hernandez-Jayo","given":"Unai","non-dropping-particle":"","parse-names":false,"suffix":""}],"container-title":"IEEE Access","id":"ITEM-1","issued":{"date-parts":[["2021"]]},"page":"50222-50230","title":"Design and Evaluation of a User Experience Questionnaire for Remote Labs","type":"article-journal","volume":"9"},"uris":["http://www.mendeley.com/documents/?uuid=28bd3e68-abd7-45d4-818d-fc18eaaeaea4"]}],"mendeley":{"formattedCitation":"(Cuadros et al., 2021)","plainTextFormattedCitation":"(Cuadros et al., 2021)","previouslyFormattedCitation":"(Cuadros et al., 2021)"},"properties":{"noteIndex":0},"schema":"https://github.com/citation-style-language/schema/raw/master/csl-citation.json"}</w:instrText>
            </w:r>
            <w:r>
              <w:fldChar w:fldCharType="separate"/>
            </w:r>
            <w:r w:rsidRPr="00177BE0">
              <w:rPr>
                <w:noProof/>
              </w:rPr>
              <w:t>(Cuadros et al., 2021)</w:t>
            </w:r>
            <w:r>
              <w:fldChar w:fldCharType="end"/>
            </w:r>
          </w:p>
        </w:tc>
        <w:tc>
          <w:tcPr>
            <w:tcW w:w="989" w:type="dxa"/>
          </w:tcPr>
          <w:p w14:paraId="43700167" w14:textId="77777777" w:rsidR="00BD223B" w:rsidRPr="008D0660" w:rsidRDefault="00BD223B" w:rsidP="007A3D69">
            <w:pPr>
              <w:rPr>
                <w:rFonts w:ascii="Times New Roman" w:hAnsi="Times New Roman" w:cs="Times New Roman"/>
                <w:sz w:val="24"/>
                <w:szCs w:val="24"/>
              </w:rPr>
            </w:pPr>
          </w:p>
        </w:tc>
        <w:tc>
          <w:tcPr>
            <w:tcW w:w="992" w:type="dxa"/>
          </w:tcPr>
          <w:p w14:paraId="3AF2B52B" w14:textId="77777777" w:rsidR="00BD223B" w:rsidRPr="008D0660" w:rsidRDefault="00BD223B" w:rsidP="007A3D69">
            <w:pPr>
              <w:rPr>
                <w:rFonts w:ascii="Times New Roman" w:hAnsi="Times New Roman" w:cs="Times New Roman"/>
                <w:sz w:val="24"/>
                <w:szCs w:val="24"/>
              </w:rPr>
            </w:pPr>
          </w:p>
        </w:tc>
        <w:tc>
          <w:tcPr>
            <w:tcW w:w="2824" w:type="dxa"/>
          </w:tcPr>
          <w:p w14:paraId="219A0303" w14:textId="77777777" w:rsidR="00BD223B" w:rsidRPr="008D0660" w:rsidRDefault="00BD223B" w:rsidP="007A3D69">
            <w:pPr>
              <w:rPr>
                <w:rFonts w:ascii="Times New Roman" w:hAnsi="Times New Roman" w:cs="Times New Roman"/>
                <w:sz w:val="24"/>
                <w:szCs w:val="24"/>
              </w:rPr>
            </w:pPr>
          </w:p>
        </w:tc>
      </w:tr>
      <w:tr w:rsidR="00BD223B" w14:paraId="21188BE9" w14:textId="77777777" w:rsidTr="00BD223B">
        <w:tc>
          <w:tcPr>
            <w:tcW w:w="511" w:type="dxa"/>
          </w:tcPr>
          <w:p w14:paraId="3A06436E"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t>4</w:t>
            </w:r>
          </w:p>
        </w:tc>
        <w:tc>
          <w:tcPr>
            <w:tcW w:w="1401" w:type="dxa"/>
          </w:tcPr>
          <w:p w14:paraId="1D559A85" w14:textId="77777777" w:rsidR="00BD223B" w:rsidRPr="008D0660" w:rsidRDefault="00BD223B" w:rsidP="007A3D69">
            <w:pPr>
              <w:rPr>
                <w:rFonts w:ascii="Times New Roman" w:hAnsi="Times New Roman" w:cs="Times New Roman"/>
                <w:sz w:val="24"/>
                <w:szCs w:val="24"/>
              </w:rPr>
            </w:pPr>
            <w:r w:rsidRPr="007E4E70">
              <w:rPr>
                <w:rFonts w:ascii="Times New Roman" w:hAnsi="Times New Roman" w:cs="Times New Roman"/>
                <w:sz w:val="20"/>
                <w:szCs w:val="20"/>
              </w:rPr>
              <w:t>Time required</w:t>
            </w:r>
          </w:p>
        </w:tc>
        <w:tc>
          <w:tcPr>
            <w:tcW w:w="4572" w:type="dxa"/>
          </w:tcPr>
          <w:p w14:paraId="5F37E47F" w14:textId="7960C389" w:rsidR="00BD223B" w:rsidRDefault="00BD223B" w:rsidP="00077917">
            <w:pPr>
              <w:rPr>
                <w:rFonts w:ascii="Calibri" w:hAnsi="Calibri" w:cs="Calibri"/>
                <w:color w:val="000000"/>
              </w:rPr>
            </w:pP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mengalami</w:t>
            </w:r>
            <w:proofErr w:type="spellEnd"/>
            <w:r>
              <w:rPr>
                <w:rFonts w:ascii="Calibri" w:hAnsi="Calibri" w:cs="Calibri"/>
                <w:color w:val="000000"/>
              </w:rPr>
              <w:t xml:space="preserve"> </w:t>
            </w:r>
            <w:proofErr w:type="spellStart"/>
            <w:r>
              <w:rPr>
                <w:rFonts w:ascii="Calibri" w:hAnsi="Calibri" w:cs="Calibri"/>
                <w:color w:val="000000"/>
              </w:rPr>
              <w:t>masalah</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waktu</w:t>
            </w:r>
            <w:proofErr w:type="spellEnd"/>
            <w:r>
              <w:rPr>
                <w:rFonts w:ascii="Calibri" w:hAnsi="Calibri" w:cs="Calibri"/>
                <w:color w:val="000000"/>
              </w:rPr>
              <w:t xml:space="preserve"> yang </w:t>
            </w:r>
            <w:proofErr w:type="spellStart"/>
            <w:r>
              <w:rPr>
                <w:rFonts w:ascii="Calibri" w:hAnsi="Calibri" w:cs="Calibri"/>
                <w:color w:val="000000"/>
              </w:rPr>
              <w:t>dibutuhkan</w:t>
            </w:r>
            <w:proofErr w:type="spellEnd"/>
            <w:r>
              <w:rPr>
                <w:rFonts w:ascii="Calibri" w:hAnsi="Calibri" w:cs="Calibri"/>
                <w:color w:val="000000"/>
              </w:rPr>
              <w:t xml:space="preserve"> </w:t>
            </w:r>
            <w:proofErr w:type="spellStart"/>
            <w:r>
              <w:rPr>
                <w:rFonts w:ascii="Calibri" w:hAnsi="Calibri" w:cs="Calibri"/>
                <w:color w:val="000000"/>
              </w:rPr>
              <w:t>dalam</w:t>
            </w:r>
            <w:proofErr w:type="spellEnd"/>
            <w:r>
              <w:rPr>
                <w:rFonts w:ascii="Calibri" w:hAnsi="Calibri" w:cs="Calibri"/>
                <w:color w:val="000000"/>
              </w:rPr>
              <w:t xml:space="preserve"> </w:t>
            </w:r>
            <w:proofErr w:type="spellStart"/>
            <w:r>
              <w:rPr>
                <w:rFonts w:ascii="Calibri" w:hAnsi="Calibri" w:cs="Calibri"/>
                <w:color w:val="000000"/>
              </w:rPr>
              <w:t>menyelesaikan</w:t>
            </w:r>
            <w:proofErr w:type="spellEnd"/>
            <w:r>
              <w:rPr>
                <w:rFonts w:ascii="Calibri" w:hAnsi="Calibri" w:cs="Calibri"/>
                <w:color w:val="000000"/>
              </w:rPr>
              <w:t xml:space="preserve"> </w:t>
            </w:r>
            <w:proofErr w:type="spellStart"/>
            <w:r>
              <w:rPr>
                <w:rFonts w:ascii="Calibri" w:hAnsi="Calibri" w:cs="Calibri"/>
                <w:color w:val="000000"/>
              </w:rPr>
              <w:t>setiap</w:t>
            </w:r>
            <w:proofErr w:type="spellEnd"/>
            <w:r>
              <w:rPr>
                <w:rFonts w:ascii="Calibri" w:hAnsi="Calibri" w:cs="Calibri"/>
                <w:color w:val="000000"/>
              </w:rPr>
              <w:t xml:space="preserve"> </w:t>
            </w:r>
            <w:proofErr w:type="spellStart"/>
            <w:r>
              <w:rPr>
                <w:rFonts w:ascii="Calibri" w:hAnsi="Calibri" w:cs="Calibri"/>
                <w:color w:val="000000"/>
              </w:rPr>
              <w:t>praktikum</w:t>
            </w:r>
            <w:proofErr w:type="spellEnd"/>
            <w:r>
              <w:rPr>
                <w:rFonts w:ascii="Calibri" w:hAnsi="Calibri" w:cs="Calibri"/>
                <w:color w:val="000000"/>
              </w:rPr>
              <w:t xml:space="preserve"> real/virtual? </w:t>
            </w:r>
          </w:p>
          <w:p w14:paraId="7815A5B2" w14:textId="5FAC158E" w:rsidR="00BD223B" w:rsidRPr="008D0660" w:rsidRDefault="00BD223B" w:rsidP="007A3D69">
            <w:pPr>
              <w:rPr>
                <w:rFonts w:ascii="Times New Roman" w:hAnsi="Times New Roman" w:cs="Times New Roman"/>
                <w:sz w:val="24"/>
                <w:szCs w:val="24"/>
              </w:rPr>
            </w:pPr>
          </w:p>
        </w:tc>
        <w:tc>
          <w:tcPr>
            <w:tcW w:w="2024" w:type="dxa"/>
          </w:tcPr>
          <w:p w14:paraId="7182A582" w14:textId="77777777" w:rsidR="00BD223B" w:rsidRPr="008D0660" w:rsidRDefault="00BD223B" w:rsidP="007A3D69">
            <w:pPr>
              <w:rPr>
                <w:rFonts w:ascii="Times New Roman" w:hAnsi="Times New Roman" w:cs="Times New Roman"/>
                <w:sz w:val="24"/>
                <w:szCs w:val="24"/>
              </w:rPr>
            </w:pPr>
            <w:r>
              <w:fldChar w:fldCharType="begin" w:fldLock="1"/>
            </w:r>
            <w:r>
              <w:instrText>ADDIN CSL_CITATION {"citationItems":[{"id":"ITEM-1","itemData":{"DOI":"10.1109/GOLC.2011.6086780","ISBN":"9781457719431","abstract":"The paper shows the results of an integration of the remote laboratory WebLab-Deusto-PLD at the \"Programmable Logic\" course of the Faculty of Engineering of the University of Deusto (Spain). Presented herein is a technical overview of the laboratory, a description of access to it, and an analysis of the user experience derived from conducted surveys since 2004. The surveys' analysis shows a correlation between two advantages of the remote experimentation: efficiency/usefulness and immersion/control. The prospective work includes an improving the WebLab-Deusto usability, an extension of the capabilities of the overall system and further its implementation in curricula. © 2011 IEEE.","author":[{"dropping-particle":"","family":"Garcia-Zubia","given":"Javier","non-dropping-particle":"","parse-names":false,"suffix":""},{"dropping-particle":"","family":"Orduña","given":"Pablo","non-dropping-particle":"","parse-names":false,"suffix":""},{"dropping-particle":"","family":"Angulo","given":"Ignacio","non-dropping-particle":"","parse-names":false,"suffix":""},{"dropping-particle":"","family":"Hernandez","given":"Unai","non-dropping-particle":"","parse-names":false,"suffix":""},{"dropping-particle":"","family":"Dziabenko","given":"Olga","non-dropping-particle":"","parse-names":false,"suffix":""},{"dropping-particle":"","family":"Lopez-Ipiña","given":"Diego","non-dropping-particle":"","parse-names":false,"suffix":""},{"dropping-particle":"","family":"Rodriguez-Gil","given":"Luis","non-dropping-particle":"","parse-names":false,"suffix":""}],"container-title":"2011 1st Global Online Laboratory Consortium Remote Laboratories Workshop, GOLC 2011","id":"ITEM-1","issue":"July","issued":{"date-parts":[["2011"]]},"title":"Application and user perceptions of using the WebLab-Deusto-PLD in technical education","type":"article-journal"},"uris":["http://www.mendeley.com/documents/?uuid=81afb8c1-a61a-4999-877f-8be5bb460aca"]}],"mendeley":{"formattedCitation":"(Garcia-Zubia et al., 2011)","plainTextFormattedCitation":"(Garcia-Zubia et al., 2011)","previouslyFormattedCitation":"(Garcia-Zubia et al., 2011)"},"properties":{"noteIndex":0},"schema":"https://github.com/citation-style-language/schema/raw/master/csl-citation.json"}</w:instrText>
            </w:r>
            <w:r>
              <w:fldChar w:fldCharType="separate"/>
            </w:r>
            <w:r w:rsidRPr="0062055C">
              <w:rPr>
                <w:noProof/>
              </w:rPr>
              <w:t>(Garcia-Zubia et al., 2011)</w:t>
            </w:r>
            <w:r>
              <w:fldChar w:fldCharType="end"/>
            </w:r>
          </w:p>
        </w:tc>
        <w:tc>
          <w:tcPr>
            <w:tcW w:w="989" w:type="dxa"/>
          </w:tcPr>
          <w:p w14:paraId="3C145234" w14:textId="77777777" w:rsidR="00BD223B" w:rsidRPr="008D0660" w:rsidRDefault="00BD223B" w:rsidP="007A3D69">
            <w:pPr>
              <w:rPr>
                <w:rFonts w:ascii="Times New Roman" w:hAnsi="Times New Roman" w:cs="Times New Roman"/>
                <w:sz w:val="24"/>
                <w:szCs w:val="24"/>
              </w:rPr>
            </w:pPr>
          </w:p>
        </w:tc>
        <w:tc>
          <w:tcPr>
            <w:tcW w:w="992" w:type="dxa"/>
          </w:tcPr>
          <w:p w14:paraId="72A276F8" w14:textId="77777777" w:rsidR="00BD223B" w:rsidRPr="008D0660" w:rsidRDefault="00BD223B" w:rsidP="007A3D69">
            <w:pPr>
              <w:rPr>
                <w:rFonts w:ascii="Times New Roman" w:hAnsi="Times New Roman" w:cs="Times New Roman"/>
                <w:sz w:val="24"/>
                <w:szCs w:val="24"/>
              </w:rPr>
            </w:pPr>
          </w:p>
        </w:tc>
        <w:tc>
          <w:tcPr>
            <w:tcW w:w="2824" w:type="dxa"/>
          </w:tcPr>
          <w:p w14:paraId="277A7CF5" w14:textId="77777777" w:rsidR="00BD223B" w:rsidRPr="008D0660" w:rsidRDefault="00BD223B" w:rsidP="007A3D69">
            <w:pPr>
              <w:rPr>
                <w:rFonts w:ascii="Times New Roman" w:hAnsi="Times New Roman" w:cs="Times New Roman"/>
                <w:sz w:val="24"/>
                <w:szCs w:val="24"/>
              </w:rPr>
            </w:pPr>
          </w:p>
        </w:tc>
      </w:tr>
      <w:tr w:rsidR="00BD223B" w14:paraId="3475BCDE" w14:textId="77777777" w:rsidTr="00BD223B">
        <w:tc>
          <w:tcPr>
            <w:tcW w:w="511" w:type="dxa"/>
          </w:tcPr>
          <w:p w14:paraId="45BC395E" w14:textId="77777777" w:rsidR="00BD223B" w:rsidRDefault="00BD223B" w:rsidP="007A3D69">
            <w:pPr>
              <w:rPr>
                <w:rFonts w:ascii="Times New Roman" w:hAnsi="Times New Roman" w:cs="Times New Roman"/>
                <w:sz w:val="24"/>
                <w:szCs w:val="24"/>
              </w:rPr>
            </w:pPr>
            <w:r>
              <w:rPr>
                <w:rFonts w:ascii="Times New Roman" w:hAnsi="Times New Roman" w:cs="Times New Roman"/>
                <w:sz w:val="24"/>
                <w:szCs w:val="24"/>
              </w:rPr>
              <w:t>5</w:t>
            </w:r>
          </w:p>
        </w:tc>
        <w:tc>
          <w:tcPr>
            <w:tcW w:w="1401" w:type="dxa"/>
          </w:tcPr>
          <w:p w14:paraId="60F1AF2D" w14:textId="77777777" w:rsidR="00BD223B" w:rsidRPr="007E4E70" w:rsidRDefault="00BD223B" w:rsidP="007A3D69">
            <w:pPr>
              <w:rPr>
                <w:rFonts w:ascii="Times New Roman" w:hAnsi="Times New Roman" w:cs="Times New Roman"/>
                <w:sz w:val="20"/>
                <w:szCs w:val="20"/>
              </w:rPr>
            </w:pPr>
            <w:r w:rsidRPr="007E4E70">
              <w:rPr>
                <w:rFonts w:ascii="Times New Roman" w:hAnsi="Times New Roman" w:cs="Times New Roman"/>
                <w:sz w:val="20"/>
                <w:szCs w:val="20"/>
              </w:rPr>
              <w:t>Time required</w:t>
            </w:r>
          </w:p>
        </w:tc>
        <w:tc>
          <w:tcPr>
            <w:tcW w:w="4572" w:type="dxa"/>
          </w:tcPr>
          <w:p w14:paraId="32DA3DFF" w14:textId="77777777" w:rsidR="00BD223B" w:rsidRDefault="00BD223B" w:rsidP="007A3D69">
            <w:proofErr w:type="spellStart"/>
            <w:r>
              <w:t>Apakah</w:t>
            </w:r>
            <w:proofErr w:type="spellEnd"/>
            <w:r>
              <w:t xml:space="preserve"> </w:t>
            </w:r>
            <w:proofErr w:type="spellStart"/>
            <w:r>
              <w:t>anda</w:t>
            </w:r>
            <w:proofErr w:type="spellEnd"/>
            <w:r>
              <w:t xml:space="preserve"> </w:t>
            </w:r>
            <w:proofErr w:type="spellStart"/>
            <w:r>
              <w:t>membutuhkan</w:t>
            </w:r>
            <w:proofErr w:type="spellEnd"/>
            <w:r>
              <w:t xml:space="preserve"> </w:t>
            </w:r>
            <w:proofErr w:type="spellStart"/>
            <w:r>
              <w:t>tambahan</w:t>
            </w:r>
            <w:proofErr w:type="spellEnd"/>
            <w:r>
              <w:t xml:space="preserve"> </w:t>
            </w:r>
            <w:proofErr w:type="spellStart"/>
            <w:r>
              <w:t>waktu</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setiap</w:t>
            </w:r>
            <w:proofErr w:type="spellEnd"/>
            <w:r>
              <w:t xml:space="preserve"> </w:t>
            </w:r>
            <w:proofErr w:type="spellStart"/>
            <w:r>
              <w:t>percobaan</w:t>
            </w:r>
            <w:proofErr w:type="spellEnd"/>
            <w:r>
              <w:t>?</w:t>
            </w:r>
          </w:p>
        </w:tc>
        <w:tc>
          <w:tcPr>
            <w:tcW w:w="2024" w:type="dxa"/>
          </w:tcPr>
          <w:p w14:paraId="798921A5" w14:textId="77777777" w:rsidR="00BD223B" w:rsidRDefault="00BD223B" w:rsidP="007A3D69"/>
        </w:tc>
        <w:tc>
          <w:tcPr>
            <w:tcW w:w="989" w:type="dxa"/>
          </w:tcPr>
          <w:p w14:paraId="1CDCB81F" w14:textId="77777777" w:rsidR="00BD223B" w:rsidRPr="008D0660" w:rsidRDefault="00BD223B" w:rsidP="007A3D69">
            <w:pPr>
              <w:rPr>
                <w:rFonts w:ascii="Times New Roman" w:hAnsi="Times New Roman" w:cs="Times New Roman"/>
                <w:sz w:val="24"/>
                <w:szCs w:val="24"/>
              </w:rPr>
            </w:pPr>
          </w:p>
        </w:tc>
        <w:tc>
          <w:tcPr>
            <w:tcW w:w="992" w:type="dxa"/>
          </w:tcPr>
          <w:p w14:paraId="5A90366E" w14:textId="77777777" w:rsidR="00BD223B" w:rsidRPr="008D0660" w:rsidRDefault="00BD223B" w:rsidP="007A3D69">
            <w:pPr>
              <w:rPr>
                <w:rFonts w:ascii="Times New Roman" w:hAnsi="Times New Roman" w:cs="Times New Roman"/>
                <w:sz w:val="24"/>
                <w:szCs w:val="24"/>
              </w:rPr>
            </w:pPr>
          </w:p>
        </w:tc>
        <w:tc>
          <w:tcPr>
            <w:tcW w:w="2824" w:type="dxa"/>
          </w:tcPr>
          <w:p w14:paraId="3988140B" w14:textId="77777777" w:rsidR="00BD223B" w:rsidRPr="008D0660" w:rsidRDefault="00BD223B" w:rsidP="007A3D69">
            <w:pPr>
              <w:rPr>
                <w:rFonts w:ascii="Times New Roman" w:hAnsi="Times New Roman" w:cs="Times New Roman"/>
                <w:sz w:val="24"/>
                <w:szCs w:val="24"/>
              </w:rPr>
            </w:pPr>
          </w:p>
        </w:tc>
      </w:tr>
      <w:tr w:rsidR="00BD223B" w14:paraId="04A98C6E" w14:textId="77777777" w:rsidTr="00BD223B">
        <w:tc>
          <w:tcPr>
            <w:tcW w:w="511" w:type="dxa"/>
          </w:tcPr>
          <w:p w14:paraId="23DB6672"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t>6</w:t>
            </w:r>
          </w:p>
        </w:tc>
        <w:tc>
          <w:tcPr>
            <w:tcW w:w="1401" w:type="dxa"/>
          </w:tcPr>
          <w:p w14:paraId="32F5D611"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0"/>
                <w:szCs w:val="20"/>
              </w:rPr>
              <w:t>Challenge</w:t>
            </w:r>
          </w:p>
        </w:tc>
        <w:tc>
          <w:tcPr>
            <w:tcW w:w="4572" w:type="dxa"/>
          </w:tcPr>
          <w:p w14:paraId="1C221BED" w14:textId="77777777" w:rsidR="00BD223B" w:rsidRPr="008D0660" w:rsidRDefault="00BD223B" w:rsidP="007A3D69">
            <w:pPr>
              <w:rPr>
                <w:rFonts w:ascii="Times New Roman" w:hAnsi="Times New Roman" w:cs="Times New Roman"/>
                <w:sz w:val="24"/>
                <w:szCs w:val="24"/>
              </w:rPr>
            </w:pPr>
            <w:proofErr w:type="spellStart"/>
            <w:r>
              <w:t>Apakah</w:t>
            </w:r>
            <w:proofErr w:type="spellEnd"/>
            <w:r>
              <w:t xml:space="preserve"> </w:t>
            </w:r>
            <w:proofErr w:type="spellStart"/>
            <w:r>
              <w:t>anda</w:t>
            </w:r>
            <w:proofErr w:type="spellEnd"/>
            <w:r>
              <w:t xml:space="preserve"> </w:t>
            </w:r>
            <w:proofErr w:type="spellStart"/>
            <w:r>
              <w:t>merasa</w:t>
            </w:r>
            <w:proofErr w:type="spellEnd"/>
            <w:r>
              <w:t xml:space="preserve"> </w:t>
            </w:r>
            <w:proofErr w:type="spellStart"/>
            <w:r>
              <w:t>tertantang</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konsep</w:t>
            </w:r>
            <w:proofErr w:type="spellEnd"/>
            <w:r>
              <w:t xml:space="preserve"> </w:t>
            </w:r>
            <w:proofErr w:type="spellStart"/>
            <w:r>
              <w:t>baru</w:t>
            </w:r>
            <w:proofErr w:type="spellEnd"/>
            <w:r>
              <w:t xml:space="preserve"> yang </w:t>
            </w:r>
            <w:proofErr w:type="spellStart"/>
            <w:r>
              <w:t>lebih</w:t>
            </w:r>
            <w:proofErr w:type="spellEnd"/>
            <w:r>
              <w:t xml:space="preserve"> </w:t>
            </w:r>
            <w:proofErr w:type="spellStart"/>
            <w:r>
              <w:t>ilmiah</w:t>
            </w:r>
            <w:proofErr w:type="spellEnd"/>
            <w:r>
              <w:t xml:space="preserve"> </w:t>
            </w:r>
            <w:proofErr w:type="spellStart"/>
            <w:r>
              <w:t>dengan</w:t>
            </w:r>
            <w:proofErr w:type="spellEnd"/>
            <w:r>
              <w:t xml:space="preserve"> </w:t>
            </w:r>
            <w:proofErr w:type="spellStart"/>
            <w:proofErr w:type="gramStart"/>
            <w:r>
              <w:t>praktikum</w:t>
            </w:r>
            <w:proofErr w:type="spellEnd"/>
            <w:r>
              <w:t xml:space="preserve">  </w:t>
            </w:r>
            <w:proofErr w:type="spellStart"/>
            <w:r>
              <w:t>menggunakan</w:t>
            </w:r>
            <w:proofErr w:type="spellEnd"/>
            <w:proofErr w:type="gramEnd"/>
            <w:r>
              <w:t xml:space="preserve"> refutational lab?</w:t>
            </w:r>
          </w:p>
        </w:tc>
        <w:tc>
          <w:tcPr>
            <w:tcW w:w="2024" w:type="dxa"/>
          </w:tcPr>
          <w:p w14:paraId="63960D17" w14:textId="77777777" w:rsidR="00BD223B" w:rsidRPr="008D0660" w:rsidRDefault="00BD223B" w:rsidP="007A3D69">
            <w:pPr>
              <w:rPr>
                <w:rFonts w:ascii="Times New Roman" w:hAnsi="Times New Roman" w:cs="Times New Roman"/>
                <w:sz w:val="24"/>
                <w:szCs w:val="24"/>
              </w:rPr>
            </w:pPr>
            <w:r>
              <w:fldChar w:fldCharType="begin" w:fldLock="1"/>
            </w:r>
            <w:r>
              <w:instrText>ADDIN CSL_CITATION {"citationItems":[{"id":"ITEM-1","itemData":{"DOI":"10.1016/j.intcom.2010.04.004","ISSN":"09535438","abstract":"The Usability Metric for User Experience (UMUX) is a four-item Likert scale used for the subjective assessment of an application's perceived usability. It is designed to provide results similar to those obtained with the 10-item System Usability Scale, and is organized around the ISO 9241-11 definition of usability. A pilot version was assembled from candidate items, which was then tested alongside the System Usability Scale during usability testing. It was shown that the two scales correlate well, are reliable, and both align on one underlying usability factor. In addition, the Usability Metric for User Experience is compact enough to serve as a usability module in a broader user experience metric. © 2010 Elsevier B.V.","author":[{"dropping-particle":"","family":"Finstad","given":"Kraig","non-dropping-particle":"","parse-names":false,"suffix":""}],"container-title":"Interacting with Computers","id":"ITEM-1","issue":"5","issued":{"date-parts":[["2010"]]},"page":"323-327","publisher":"Elsevier B.V.","title":"The usability metric for user experience","type":"article-journal","volume":"22"},"uris":["http://www.mendeley.com/documents/?uuid=a9c6bad5-972c-4cff-81cc-18a5eff3330b"]}],"mendeley":{"formattedCitation":"(Finstad, 2010)","plainTextFormattedCitation":"(Finstad, 2010)","previouslyFormattedCitation":"(Finstad, 2010)"},"properties":{"noteIndex":0},"schema":"https://github.com/citation-style-language/schema/raw/master/csl-citation.json"}</w:instrText>
            </w:r>
            <w:r>
              <w:fldChar w:fldCharType="separate"/>
            </w:r>
            <w:r w:rsidRPr="004951D4">
              <w:rPr>
                <w:noProof/>
              </w:rPr>
              <w:t>(Finstad, 2010)</w:t>
            </w:r>
            <w:r>
              <w:fldChar w:fldCharType="end"/>
            </w:r>
          </w:p>
        </w:tc>
        <w:tc>
          <w:tcPr>
            <w:tcW w:w="989" w:type="dxa"/>
          </w:tcPr>
          <w:p w14:paraId="0E811BD4" w14:textId="77777777" w:rsidR="00BD223B" w:rsidRPr="008D0660" w:rsidRDefault="00BD223B" w:rsidP="007A3D69">
            <w:pPr>
              <w:rPr>
                <w:rFonts w:ascii="Times New Roman" w:hAnsi="Times New Roman" w:cs="Times New Roman"/>
                <w:sz w:val="24"/>
                <w:szCs w:val="24"/>
              </w:rPr>
            </w:pPr>
          </w:p>
        </w:tc>
        <w:tc>
          <w:tcPr>
            <w:tcW w:w="992" w:type="dxa"/>
          </w:tcPr>
          <w:p w14:paraId="0A1539C8" w14:textId="77777777" w:rsidR="00BD223B" w:rsidRPr="008D0660" w:rsidRDefault="00BD223B" w:rsidP="007A3D69">
            <w:pPr>
              <w:rPr>
                <w:rFonts w:ascii="Times New Roman" w:hAnsi="Times New Roman" w:cs="Times New Roman"/>
                <w:sz w:val="24"/>
                <w:szCs w:val="24"/>
              </w:rPr>
            </w:pPr>
          </w:p>
        </w:tc>
        <w:tc>
          <w:tcPr>
            <w:tcW w:w="2824" w:type="dxa"/>
          </w:tcPr>
          <w:p w14:paraId="2D4329DB" w14:textId="77777777" w:rsidR="00BD223B" w:rsidRPr="008D0660" w:rsidRDefault="00BD223B" w:rsidP="007A3D69">
            <w:pPr>
              <w:rPr>
                <w:rFonts w:ascii="Times New Roman" w:hAnsi="Times New Roman" w:cs="Times New Roman"/>
                <w:sz w:val="24"/>
                <w:szCs w:val="24"/>
              </w:rPr>
            </w:pPr>
          </w:p>
        </w:tc>
      </w:tr>
      <w:tr w:rsidR="00BD223B" w14:paraId="40485E14" w14:textId="77777777" w:rsidTr="00BD223B">
        <w:tc>
          <w:tcPr>
            <w:tcW w:w="511" w:type="dxa"/>
          </w:tcPr>
          <w:p w14:paraId="1D9BA4C4" w14:textId="77777777" w:rsidR="00BD223B" w:rsidRDefault="00BD223B" w:rsidP="007A3D69">
            <w:pPr>
              <w:rPr>
                <w:rFonts w:ascii="Times New Roman" w:hAnsi="Times New Roman" w:cs="Times New Roman"/>
                <w:sz w:val="24"/>
                <w:szCs w:val="24"/>
              </w:rPr>
            </w:pPr>
          </w:p>
        </w:tc>
        <w:tc>
          <w:tcPr>
            <w:tcW w:w="1401" w:type="dxa"/>
          </w:tcPr>
          <w:p w14:paraId="770CB044" w14:textId="77777777" w:rsidR="00BD223B" w:rsidRDefault="00BD223B" w:rsidP="007A3D69">
            <w:pPr>
              <w:rPr>
                <w:rFonts w:ascii="Times New Roman" w:hAnsi="Times New Roman" w:cs="Times New Roman"/>
                <w:sz w:val="20"/>
                <w:szCs w:val="20"/>
              </w:rPr>
            </w:pPr>
          </w:p>
        </w:tc>
        <w:tc>
          <w:tcPr>
            <w:tcW w:w="4572" w:type="dxa"/>
          </w:tcPr>
          <w:p w14:paraId="3CD32254" w14:textId="77777777" w:rsidR="00BD223B" w:rsidRDefault="00BD223B" w:rsidP="007A3D69"/>
        </w:tc>
        <w:tc>
          <w:tcPr>
            <w:tcW w:w="2024" w:type="dxa"/>
          </w:tcPr>
          <w:p w14:paraId="0AD8D3A6" w14:textId="77777777" w:rsidR="00BD223B" w:rsidRDefault="00BD223B" w:rsidP="007A3D69"/>
        </w:tc>
        <w:tc>
          <w:tcPr>
            <w:tcW w:w="989" w:type="dxa"/>
          </w:tcPr>
          <w:p w14:paraId="3B3C46B2" w14:textId="77777777" w:rsidR="00BD223B" w:rsidRPr="008D0660" w:rsidRDefault="00BD223B" w:rsidP="007A3D69">
            <w:pPr>
              <w:rPr>
                <w:rFonts w:ascii="Times New Roman" w:hAnsi="Times New Roman" w:cs="Times New Roman"/>
                <w:sz w:val="24"/>
                <w:szCs w:val="24"/>
              </w:rPr>
            </w:pPr>
          </w:p>
        </w:tc>
        <w:tc>
          <w:tcPr>
            <w:tcW w:w="992" w:type="dxa"/>
          </w:tcPr>
          <w:p w14:paraId="1270E7C5" w14:textId="77777777" w:rsidR="00BD223B" w:rsidRPr="008D0660" w:rsidRDefault="00BD223B" w:rsidP="007A3D69">
            <w:pPr>
              <w:rPr>
                <w:rFonts w:ascii="Times New Roman" w:hAnsi="Times New Roman" w:cs="Times New Roman"/>
                <w:sz w:val="24"/>
                <w:szCs w:val="24"/>
              </w:rPr>
            </w:pPr>
          </w:p>
        </w:tc>
        <w:tc>
          <w:tcPr>
            <w:tcW w:w="2824" w:type="dxa"/>
          </w:tcPr>
          <w:p w14:paraId="22BCCE70" w14:textId="77777777" w:rsidR="00BD223B" w:rsidRPr="008D0660" w:rsidRDefault="00BD223B" w:rsidP="007A3D69">
            <w:pPr>
              <w:rPr>
                <w:rFonts w:ascii="Times New Roman" w:hAnsi="Times New Roman" w:cs="Times New Roman"/>
                <w:sz w:val="24"/>
                <w:szCs w:val="24"/>
              </w:rPr>
            </w:pPr>
          </w:p>
        </w:tc>
      </w:tr>
      <w:tr w:rsidR="00BD223B" w14:paraId="79BDAE38" w14:textId="77777777" w:rsidTr="00BD223B">
        <w:tc>
          <w:tcPr>
            <w:tcW w:w="511" w:type="dxa"/>
          </w:tcPr>
          <w:p w14:paraId="777D1194"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401" w:type="dxa"/>
          </w:tcPr>
          <w:p w14:paraId="14184EC2" w14:textId="77777777" w:rsidR="00BD223B" w:rsidRPr="008D0660" w:rsidRDefault="00BD223B" w:rsidP="007A3D69">
            <w:pPr>
              <w:rPr>
                <w:rFonts w:ascii="Times New Roman" w:hAnsi="Times New Roman" w:cs="Times New Roman"/>
                <w:sz w:val="24"/>
                <w:szCs w:val="24"/>
              </w:rPr>
            </w:pPr>
            <w:r w:rsidRPr="007E4E70">
              <w:rPr>
                <w:rFonts w:ascii="Times New Roman" w:hAnsi="Times New Roman" w:cs="Times New Roman"/>
                <w:sz w:val="20"/>
                <w:szCs w:val="20"/>
              </w:rPr>
              <w:t>Support for changing conception</w:t>
            </w:r>
          </w:p>
        </w:tc>
        <w:tc>
          <w:tcPr>
            <w:tcW w:w="4572" w:type="dxa"/>
          </w:tcPr>
          <w:p w14:paraId="039222DA" w14:textId="18EB8FB7" w:rsidR="00BD223B" w:rsidRPr="0001287C" w:rsidRDefault="00BD223B" w:rsidP="007A3D69">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sebelum</w:t>
            </w:r>
            <w:proofErr w:type="spellEnd"/>
            <w:r>
              <w:rPr>
                <w:rFonts w:ascii="Calibri" w:hAnsi="Calibri" w:cs="Calibri"/>
                <w:color w:val="000000"/>
              </w:rPr>
              <w:t xml:space="preserve"> </w:t>
            </w:r>
            <w:proofErr w:type="spellStart"/>
            <w:r>
              <w:rPr>
                <w:rFonts w:ascii="Calibri" w:hAnsi="Calibri" w:cs="Calibri"/>
                <w:color w:val="000000"/>
              </w:rPr>
              <w:t>melakukan</w:t>
            </w:r>
            <w:proofErr w:type="spellEnd"/>
            <w:r>
              <w:rPr>
                <w:rFonts w:ascii="Calibri" w:hAnsi="Calibri" w:cs="Calibri"/>
                <w:color w:val="000000"/>
              </w:rPr>
              <w:t xml:space="preserve"> </w:t>
            </w:r>
            <w:proofErr w:type="spellStart"/>
            <w:r>
              <w:rPr>
                <w:rFonts w:ascii="Calibri" w:hAnsi="Calibri" w:cs="Calibri"/>
                <w:color w:val="000000"/>
              </w:rPr>
              <w:t>peraktikum</w:t>
            </w:r>
            <w:proofErr w:type="spellEnd"/>
            <w:r>
              <w:rPr>
                <w:rFonts w:ascii="Calibri" w:hAnsi="Calibri" w:cs="Calibri"/>
                <w:color w:val="000000"/>
              </w:rPr>
              <w:t xml:space="preserve"> </w:t>
            </w:r>
            <w:proofErr w:type="spellStart"/>
            <w:r>
              <w:rPr>
                <w:rFonts w:ascii="Calibri" w:hAnsi="Calibri" w:cs="Calibri"/>
                <w:color w:val="000000"/>
              </w:rPr>
              <w:t>remediasi</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menggunakan</w:t>
            </w:r>
            <w:proofErr w:type="spellEnd"/>
            <w:r>
              <w:rPr>
                <w:rFonts w:ascii="Calibri" w:hAnsi="Calibri" w:cs="Calibri"/>
                <w:color w:val="000000"/>
              </w:rPr>
              <w:t xml:space="preserve"> refutational lab,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tidak</w:t>
            </w:r>
            <w:proofErr w:type="spellEnd"/>
            <w:r>
              <w:rPr>
                <w:rFonts w:ascii="Calibri" w:hAnsi="Calibri" w:cs="Calibri"/>
                <w:color w:val="000000"/>
              </w:rPr>
              <w:t xml:space="preserve"> </w:t>
            </w:r>
            <w:proofErr w:type="spellStart"/>
            <w:r>
              <w:rPr>
                <w:rFonts w:ascii="Calibri" w:hAnsi="Calibri" w:cs="Calibri"/>
                <w:color w:val="000000"/>
              </w:rPr>
              <w:t>menyadari</w:t>
            </w:r>
            <w:proofErr w:type="spellEnd"/>
            <w:r>
              <w:rPr>
                <w:rFonts w:ascii="Calibri" w:hAnsi="Calibri" w:cs="Calibri"/>
                <w:color w:val="000000"/>
              </w:rPr>
              <w:t xml:space="preserve"> </w:t>
            </w:r>
            <w:proofErr w:type="spellStart"/>
            <w:r>
              <w:rPr>
                <w:rFonts w:ascii="Calibri" w:hAnsi="Calibri" w:cs="Calibri"/>
                <w:color w:val="000000"/>
              </w:rPr>
              <w:t>jika</w:t>
            </w:r>
            <w:proofErr w:type="spellEnd"/>
            <w:r>
              <w:rPr>
                <w:rFonts w:ascii="Calibri" w:hAnsi="Calibri" w:cs="Calibri"/>
                <w:color w:val="000000"/>
              </w:rPr>
              <w:t xml:space="preserve"> </w:t>
            </w:r>
            <w:proofErr w:type="spellStart"/>
            <w:r>
              <w:rPr>
                <w:rFonts w:ascii="Calibri" w:hAnsi="Calibri" w:cs="Calibri"/>
                <w:color w:val="000000"/>
              </w:rPr>
              <w:t>konsep</w:t>
            </w:r>
            <w:proofErr w:type="spellEnd"/>
            <w:r>
              <w:rPr>
                <w:rFonts w:ascii="Calibri" w:hAnsi="Calibri" w:cs="Calibri"/>
                <w:color w:val="000000"/>
              </w:rPr>
              <w:t xml:space="preserve"> </w:t>
            </w:r>
            <w:proofErr w:type="spellStart"/>
            <w:r>
              <w:rPr>
                <w:rFonts w:ascii="Calibri" w:hAnsi="Calibri" w:cs="Calibri"/>
                <w:color w:val="000000"/>
              </w:rPr>
              <w:t>fisika</w:t>
            </w:r>
            <w:proofErr w:type="spellEnd"/>
            <w:r>
              <w:rPr>
                <w:rFonts w:ascii="Calibri" w:hAnsi="Calibri" w:cs="Calibri"/>
                <w:color w:val="000000"/>
              </w:rPr>
              <w:t xml:space="preserve"> yang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yakini</w:t>
            </w:r>
            <w:proofErr w:type="spellEnd"/>
            <w:r>
              <w:rPr>
                <w:rFonts w:ascii="Calibri" w:hAnsi="Calibri" w:cs="Calibri"/>
                <w:color w:val="000000"/>
              </w:rPr>
              <w:t xml:space="preserve"> </w:t>
            </w:r>
            <w:proofErr w:type="spellStart"/>
            <w:r>
              <w:rPr>
                <w:rFonts w:ascii="Calibri" w:hAnsi="Calibri" w:cs="Calibri"/>
                <w:color w:val="000000"/>
              </w:rPr>
              <w:t>ternyata</w:t>
            </w:r>
            <w:proofErr w:type="spellEnd"/>
            <w:r>
              <w:rPr>
                <w:rFonts w:ascii="Calibri" w:hAnsi="Calibri" w:cs="Calibri"/>
                <w:color w:val="000000"/>
              </w:rPr>
              <w:t xml:space="preserve"> </w:t>
            </w:r>
            <w:proofErr w:type="spellStart"/>
            <w:r>
              <w:rPr>
                <w:rFonts w:ascii="Calibri" w:hAnsi="Calibri" w:cs="Calibri"/>
                <w:color w:val="000000"/>
              </w:rPr>
              <w:t>keliru</w:t>
            </w:r>
            <w:proofErr w:type="spellEnd"/>
            <w:r>
              <w:rPr>
                <w:rFonts w:ascii="Calibri" w:hAnsi="Calibri" w:cs="Calibri"/>
                <w:color w:val="000000"/>
              </w:rPr>
              <w:t xml:space="preserve">? </w:t>
            </w:r>
          </w:p>
        </w:tc>
        <w:tc>
          <w:tcPr>
            <w:tcW w:w="2024" w:type="dxa"/>
          </w:tcPr>
          <w:p w14:paraId="184FA56B"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{"citationItems":[{"id":"ITEM-1","itemData":{"ISBN":"9780987183491","author":[{"dropping-particle":"","family":"Bhansali","given":"Aesha","non-dropping-particle":"","parse-names":false,"suffix":""},{"dropping-particle":"","family":"Sharma","given":"Manjula D","non-dropping-particle":"","parse-names":false,"suffix":""}],"id":"ITEM-1","issue":"April","issued":{"date-parts":[["2021"]]},"title":"AEQ-PHYSICS : A VALID AND RELIABLE TOOL TO MEASURE EMOTIONS IN AEQ-PHYSICS : A VALID AND RELIABLE TOOL","type":"article-journal"},"uris":["http://www.mendeley.com/documents/?uuid=64bb9a55-9248-41ca-85c6-b50cd84763b0"]}],"mendeley":{"formattedCitation":"(Bhansali &amp; Sharma, 2021)","plainTextFormattedCitation":"(Bhansali &amp; Sharma, 2021)","previouslyFormattedCitation":"(Bhansali &amp; Sharma, 2021)"},"properties":{"noteIndex":0},"schema":"https://github.com/citation-style-language/schema/raw/master/csl-citation.json"}</w:instrText>
            </w:r>
            <w:r>
              <w:rPr>
                <w:rFonts w:ascii="Times New Roman" w:hAnsi="Times New Roman" w:cs="Times New Roman"/>
                <w:sz w:val="24"/>
                <w:szCs w:val="24"/>
              </w:rPr>
              <w:fldChar w:fldCharType="separate"/>
            </w:r>
            <w:r w:rsidRPr="004A2D9A">
              <w:rPr>
                <w:rFonts w:ascii="Times New Roman" w:hAnsi="Times New Roman" w:cs="Times New Roman"/>
                <w:noProof/>
                <w:sz w:val="24"/>
                <w:szCs w:val="24"/>
              </w:rPr>
              <w:t>(Bhansali &amp; Sharma, 2021)</w:t>
            </w:r>
            <w:r>
              <w:rPr>
                <w:rFonts w:ascii="Times New Roman" w:hAnsi="Times New Roman" w:cs="Times New Roman"/>
                <w:sz w:val="24"/>
                <w:szCs w:val="24"/>
              </w:rPr>
              <w:fldChar w:fldCharType="end"/>
            </w:r>
          </w:p>
        </w:tc>
        <w:tc>
          <w:tcPr>
            <w:tcW w:w="989" w:type="dxa"/>
          </w:tcPr>
          <w:p w14:paraId="4289B165" w14:textId="77777777" w:rsidR="00BD223B" w:rsidRPr="008D0660" w:rsidRDefault="00BD223B" w:rsidP="007A3D69">
            <w:pPr>
              <w:rPr>
                <w:rFonts w:ascii="Times New Roman" w:hAnsi="Times New Roman" w:cs="Times New Roman"/>
                <w:sz w:val="24"/>
                <w:szCs w:val="24"/>
              </w:rPr>
            </w:pPr>
          </w:p>
        </w:tc>
        <w:tc>
          <w:tcPr>
            <w:tcW w:w="992" w:type="dxa"/>
          </w:tcPr>
          <w:p w14:paraId="37673A05" w14:textId="77777777" w:rsidR="00BD223B" w:rsidRPr="008D0660" w:rsidRDefault="00BD223B" w:rsidP="007A3D69">
            <w:pPr>
              <w:rPr>
                <w:rFonts w:ascii="Times New Roman" w:hAnsi="Times New Roman" w:cs="Times New Roman"/>
                <w:sz w:val="24"/>
                <w:szCs w:val="24"/>
              </w:rPr>
            </w:pPr>
          </w:p>
        </w:tc>
        <w:tc>
          <w:tcPr>
            <w:tcW w:w="2824" w:type="dxa"/>
          </w:tcPr>
          <w:p w14:paraId="432EE96C" w14:textId="77777777" w:rsidR="00BD223B" w:rsidRPr="008D0660" w:rsidRDefault="00BD223B" w:rsidP="007A3D69">
            <w:pPr>
              <w:rPr>
                <w:rFonts w:ascii="Times New Roman" w:hAnsi="Times New Roman" w:cs="Times New Roman"/>
                <w:sz w:val="24"/>
                <w:szCs w:val="24"/>
              </w:rPr>
            </w:pPr>
          </w:p>
        </w:tc>
      </w:tr>
      <w:tr w:rsidR="00BD223B" w14:paraId="7F3F6F75" w14:textId="77777777" w:rsidTr="00BD223B">
        <w:tc>
          <w:tcPr>
            <w:tcW w:w="511" w:type="dxa"/>
          </w:tcPr>
          <w:p w14:paraId="7CD1A050"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t>8</w:t>
            </w:r>
          </w:p>
        </w:tc>
        <w:tc>
          <w:tcPr>
            <w:tcW w:w="1401" w:type="dxa"/>
          </w:tcPr>
          <w:p w14:paraId="11001494"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0"/>
                <w:szCs w:val="20"/>
              </w:rPr>
              <w:t>Challenge</w:t>
            </w:r>
          </w:p>
        </w:tc>
        <w:tc>
          <w:tcPr>
            <w:tcW w:w="4572" w:type="dxa"/>
          </w:tcPr>
          <w:p w14:paraId="4343D6BB" w14:textId="29C95A9D" w:rsidR="00BD223B" w:rsidRDefault="00BD223B" w:rsidP="0001287C">
            <w:pPr>
              <w:rPr>
                <w:rFonts w:ascii="Calibri" w:hAnsi="Calibri" w:cs="Calibri"/>
                <w:color w:val="000000"/>
              </w:rPr>
            </w:pP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setelah</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menyadari</w:t>
            </w:r>
            <w:proofErr w:type="spellEnd"/>
            <w:r>
              <w:rPr>
                <w:rFonts w:ascii="Calibri" w:hAnsi="Calibri" w:cs="Calibri"/>
                <w:color w:val="000000"/>
              </w:rPr>
              <w:t xml:space="preserve"> </w:t>
            </w:r>
            <w:proofErr w:type="spellStart"/>
            <w:r>
              <w:rPr>
                <w:rFonts w:ascii="Calibri" w:hAnsi="Calibri" w:cs="Calibri"/>
                <w:color w:val="000000"/>
              </w:rPr>
              <w:t>konsep</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keliru</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menjadi</w:t>
            </w:r>
            <w:proofErr w:type="spellEnd"/>
            <w:r>
              <w:rPr>
                <w:rFonts w:ascii="Calibri" w:hAnsi="Calibri" w:cs="Calibri"/>
                <w:color w:val="000000"/>
              </w:rPr>
              <w:t xml:space="preserve"> </w:t>
            </w:r>
            <w:proofErr w:type="spellStart"/>
            <w:r>
              <w:rPr>
                <w:rFonts w:ascii="Calibri" w:hAnsi="Calibri" w:cs="Calibri"/>
                <w:color w:val="000000"/>
              </w:rPr>
              <w:t>semangat</w:t>
            </w:r>
            <w:proofErr w:type="spellEnd"/>
            <w:r>
              <w:rPr>
                <w:rFonts w:ascii="Calibri" w:hAnsi="Calibri" w:cs="Calibri"/>
                <w:color w:val="000000"/>
              </w:rPr>
              <w:t xml:space="preserve"> </w:t>
            </w:r>
            <w:proofErr w:type="spellStart"/>
            <w:r>
              <w:rPr>
                <w:rFonts w:ascii="Calibri" w:hAnsi="Calibri" w:cs="Calibri"/>
                <w:color w:val="000000"/>
              </w:rPr>
              <w:t>untuk</w:t>
            </w:r>
            <w:proofErr w:type="spellEnd"/>
            <w:r>
              <w:rPr>
                <w:rFonts w:ascii="Calibri" w:hAnsi="Calibri" w:cs="Calibri"/>
                <w:color w:val="000000"/>
              </w:rPr>
              <w:t xml:space="preserve"> </w:t>
            </w:r>
            <w:proofErr w:type="spellStart"/>
            <w:r>
              <w:rPr>
                <w:rFonts w:ascii="Calibri" w:hAnsi="Calibri" w:cs="Calibri"/>
                <w:color w:val="000000"/>
              </w:rPr>
              <w:t>untuk</w:t>
            </w:r>
            <w:proofErr w:type="spellEnd"/>
            <w:r>
              <w:rPr>
                <w:rFonts w:ascii="Calibri" w:hAnsi="Calibri" w:cs="Calibri"/>
                <w:color w:val="000000"/>
              </w:rPr>
              <w:t xml:space="preserve"> </w:t>
            </w:r>
            <w:proofErr w:type="spellStart"/>
            <w:r>
              <w:rPr>
                <w:rFonts w:ascii="Calibri" w:hAnsi="Calibri" w:cs="Calibri"/>
                <w:color w:val="000000"/>
              </w:rPr>
              <w:t>melakukan</w:t>
            </w:r>
            <w:proofErr w:type="spellEnd"/>
            <w:r>
              <w:rPr>
                <w:rFonts w:ascii="Calibri" w:hAnsi="Calibri" w:cs="Calibri"/>
                <w:color w:val="000000"/>
              </w:rPr>
              <w:t xml:space="preserve"> </w:t>
            </w:r>
            <w:proofErr w:type="spellStart"/>
            <w:r>
              <w:rPr>
                <w:rFonts w:ascii="Calibri" w:hAnsi="Calibri" w:cs="Calibri"/>
                <w:color w:val="000000"/>
              </w:rPr>
              <w:t>peraktikum</w:t>
            </w:r>
            <w:proofErr w:type="spellEnd"/>
            <w:r>
              <w:rPr>
                <w:rFonts w:ascii="Calibri" w:hAnsi="Calibri" w:cs="Calibri"/>
                <w:color w:val="000000"/>
              </w:rPr>
              <w:t xml:space="preserve"> </w:t>
            </w:r>
            <w:proofErr w:type="spellStart"/>
            <w:r>
              <w:rPr>
                <w:rFonts w:ascii="Calibri" w:hAnsi="Calibri" w:cs="Calibri"/>
                <w:color w:val="000000"/>
              </w:rPr>
              <w:t>lanjutan</w:t>
            </w:r>
            <w:proofErr w:type="spellEnd"/>
            <w:r>
              <w:rPr>
                <w:rFonts w:ascii="Calibri" w:hAnsi="Calibri" w:cs="Calibri"/>
                <w:color w:val="000000"/>
              </w:rPr>
              <w:t xml:space="preserve"> </w:t>
            </w:r>
            <w:proofErr w:type="spellStart"/>
            <w:r>
              <w:rPr>
                <w:rFonts w:ascii="Calibri" w:hAnsi="Calibri" w:cs="Calibri"/>
                <w:color w:val="000000"/>
              </w:rPr>
              <w:t>dalam</w:t>
            </w:r>
            <w:proofErr w:type="spellEnd"/>
            <w:r>
              <w:rPr>
                <w:rFonts w:ascii="Calibri" w:hAnsi="Calibri" w:cs="Calibri"/>
                <w:color w:val="000000"/>
              </w:rPr>
              <w:t xml:space="preserve"> </w:t>
            </w:r>
            <w:proofErr w:type="spellStart"/>
            <w:r>
              <w:rPr>
                <w:rFonts w:ascii="Calibri" w:hAnsi="Calibri" w:cs="Calibri"/>
                <w:color w:val="000000"/>
              </w:rPr>
              <w:t>menemukan</w:t>
            </w:r>
            <w:proofErr w:type="spellEnd"/>
            <w:r>
              <w:rPr>
                <w:rFonts w:ascii="Calibri" w:hAnsi="Calibri" w:cs="Calibri"/>
                <w:color w:val="000000"/>
              </w:rPr>
              <w:t xml:space="preserve"> </w:t>
            </w:r>
            <w:proofErr w:type="spellStart"/>
            <w:r>
              <w:rPr>
                <w:rFonts w:ascii="Calibri" w:hAnsi="Calibri" w:cs="Calibri"/>
                <w:color w:val="000000"/>
              </w:rPr>
              <w:t>konsep</w:t>
            </w:r>
            <w:proofErr w:type="spellEnd"/>
            <w:r>
              <w:rPr>
                <w:rFonts w:ascii="Calibri" w:hAnsi="Calibri" w:cs="Calibri"/>
                <w:color w:val="000000"/>
              </w:rPr>
              <w:t xml:space="preserve"> </w:t>
            </w:r>
            <w:proofErr w:type="spellStart"/>
            <w:r>
              <w:rPr>
                <w:rFonts w:ascii="Calibri" w:hAnsi="Calibri" w:cs="Calibri"/>
                <w:color w:val="000000"/>
              </w:rPr>
              <w:t>baru</w:t>
            </w:r>
            <w:proofErr w:type="spellEnd"/>
            <w:r>
              <w:rPr>
                <w:rFonts w:ascii="Calibri" w:hAnsi="Calibri" w:cs="Calibri"/>
                <w:color w:val="000000"/>
              </w:rPr>
              <w:t xml:space="preserve"> yang </w:t>
            </w:r>
            <w:proofErr w:type="spellStart"/>
            <w:r>
              <w:rPr>
                <w:rFonts w:ascii="Calibri" w:hAnsi="Calibri" w:cs="Calibri"/>
                <w:color w:val="000000"/>
              </w:rPr>
              <w:t>ilmiah</w:t>
            </w:r>
            <w:proofErr w:type="spellEnd"/>
            <w:r>
              <w:rPr>
                <w:rFonts w:ascii="Calibri" w:hAnsi="Calibri" w:cs="Calibri"/>
                <w:color w:val="000000"/>
              </w:rPr>
              <w:t xml:space="preserve">? </w:t>
            </w:r>
          </w:p>
          <w:p w14:paraId="6A82F774" w14:textId="77777777" w:rsidR="00BD223B" w:rsidRDefault="00BD223B" w:rsidP="007A3D69"/>
          <w:p w14:paraId="4B221A74" w14:textId="062B06F2" w:rsidR="00BD223B" w:rsidRPr="008D0660" w:rsidRDefault="00BD223B" w:rsidP="007A3D69">
            <w:pPr>
              <w:rPr>
                <w:rFonts w:ascii="Times New Roman" w:hAnsi="Times New Roman" w:cs="Times New Roman"/>
                <w:sz w:val="24"/>
                <w:szCs w:val="24"/>
              </w:rPr>
            </w:pPr>
          </w:p>
        </w:tc>
        <w:tc>
          <w:tcPr>
            <w:tcW w:w="2024" w:type="dxa"/>
          </w:tcPr>
          <w:p w14:paraId="765D9FD1"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noProof/>
                <w:sz w:val="24"/>
                <w:szCs w:val="24"/>
              </w:rPr>
              <w:t>(P</w:t>
            </w:r>
            <w:r w:rsidRPr="00B95D0C">
              <w:rPr>
                <w:rFonts w:ascii="Times New Roman" w:hAnsi="Times New Roman" w:cs="Times New Roman"/>
                <w:noProof/>
                <w:sz w:val="24"/>
                <w:szCs w:val="24"/>
              </w:rPr>
              <w:t>osner, G. J., Strike, K. A., Hewson, P. W., &amp; Gertzog, 1982)</w:t>
            </w:r>
          </w:p>
        </w:tc>
        <w:tc>
          <w:tcPr>
            <w:tcW w:w="989" w:type="dxa"/>
          </w:tcPr>
          <w:p w14:paraId="00C9004D" w14:textId="77777777" w:rsidR="00BD223B" w:rsidRPr="008D0660" w:rsidRDefault="00BD223B" w:rsidP="007A3D69">
            <w:pPr>
              <w:rPr>
                <w:rFonts w:ascii="Times New Roman" w:hAnsi="Times New Roman" w:cs="Times New Roman"/>
                <w:sz w:val="24"/>
                <w:szCs w:val="24"/>
              </w:rPr>
            </w:pPr>
          </w:p>
        </w:tc>
        <w:tc>
          <w:tcPr>
            <w:tcW w:w="992" w:type="dxa"/>
          </w:tcPr>
          <w:p w14:paraId="3A1D48B0" w14:textId="77777777" w:rsidR="00BD223B" w:rsidRPr="008D0660" w:rsidRDefault="00BD223B" w:rsidP="007A3D69">
            <w:pPr>
              <w:rPr>
                <w:rFonts w:ascii="Times New Roman" w:hAnsi="Times New Roman" w:cs="Times New Roman"/>
                <w:sz w:val="24"/>
                <w:szCs w:val="24"/>
              </w:rPr>
            </w:pPr>
          </w:p>
        </w:tc>
        <w:tc>
          <w:tcPr>
            <w:tcW w:w="2824" w:type="dxa"/>
          </w:tcPr>
          <w:p w14:paraId="50203934" w14:textId="77777777" w:rsidR="00BD223B" w:rsidRPr="008D0660" w:rsidRDefault="00BD223B" w:rsidP="007A3D69">
            <w:pPr>
              <w:rPr>
                <w:rFonts w:ascii="Times New Roman" w:hAnsi="Times New Roman" w:cs="Times New Roman"/>
                <w:sz w:val="24"/>
                <w:szCs w:val="24"/>
              </w:rPr>
            </w:pPr>
          </w:p>
        </w:tc>
      </w:tr>
      <w:tr w:rsidR="00BD223B" w14:paraId="3AB49A63" w14:textId="77777777" w:rsidTr="00BD223B">
        <w:tc>
          <w:tcPr>
            <w:tcW w:w="511" w:type="dxa"/>
          </w:tcPr>
          <w:p w14:paraId="3FA3C71A" w14:textId="77777777" w:rsidR="00BD223B" w:rsidRDefault="00BD223B" w:rsidP="007A3D69">
            <w:pPr>
              <w:rPr>
                <w:rFonts w:ascii="Times New Roman" w:hAnsi="Times New Roman" w:cs="Times New Roman"/>
                <w:sz w:val="24"/>
                <w:szCs w:val="24"/>
              </w:rPr>
            </w:pPr>
            <w:r>
              <w:rPr>
                <w:rFonts w:ascii="Times New Roman" w:hAnsi="Times New Roman" w:cs="Times New Roman"/>
                <w:sz w:val="24"/>
                <w:szCs w:val="24"/>
              </w:rPr>
              <w:t>9</w:t>
            </w:r>
          </w:p>
        </w:tc>
        <w:tc>
          <w:tcPr>
            <w:tcW w:w="1401" w:type="dxa"/>
          </w:tcPr>
          <w:p w14:paraId="091A03FE" w14:textId="77777777" w:rsidR="00BD223B" w:rsidRPr="007E4E70" w:rsidRDefault="00BD223B" w:rsidP="007A3D69">
            <w:pPr>
              <w:rPr>
                <w:rFonts w:ascii="Times New Roman" w:hAnsi="Times New Roman" w:cs="Times New Roman"/>
                <w:sz w:val="20"/>
                <w:szCs w:val="20"/>
              </w:rPr>
            </w:pPr>
            <w:r w:rsidRPr="007E4E70">
              <w:rPr>
                <w:rFonts w:ascii="Times New Roman" w:hAnsi="Times New Roman" w:cs="Times New Roman"/>
                <w:sz w:val="20"/>
                <w:szCs w:val="20"/>
              </w:rPr>
              <w:t>Support for changing conception</w:t>
            </w:r>
          </w:p>
        </w:tc>
        <w:tc>
          <w:tcPr>
            <w:tcW w:w="4572" w:type="dxa"/>
          </w:tcPr>
          <w:p w14:paraId="0CA6F21B" w14:textId="77777777" w:rsidR="00BD223B" w:rsidRDefault="00BD223B" w:rsidP="0001287C">
            <w:pPr>
              <w:rPr>
                <w:rFonts w:ascii="Calibri" w:hAnsi="Calibri" w:cs="Calibri"/>
                <w:color w:val="000000"/>
              </w:rPr>
            </w:pPr>
            <w:r>
              <w:rPr>
                <w:rFonts w:ascii="Calibri" w:hAnsi="Calibri" w:cs="Calibri"/>
                <w:color w:val="000000"/>
              </w:rPr>
              <w:t xml:space="preserve">9. </w:t>
            </w: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setelah</w:t>
            </w:r>
            <w:proofErr w:type="spellEnd"/>
            <w:r>
              <w:rPr>
                <w:rFonts w:ascii="Calibri" w:hAnsi="Calibri" w:cs="Calibri"/>
                <w:color w:val="000000"/>
              </w:rPr>
              <w:t xml:space="preserve"> </w:t>
            </w:r>
            <w:proofErr w:type="spellStart"/>
            <w:r>
              <w:rPr>
                <w:rFonts w:ascii="Calibri" w:hAnsi="Calibri" w:cs="Calibri"/>
                <w:color w:val="000000"/>
              </w:rPr>
              <w:t>melakukan</w:t>
            </w:r>
            <w:proofErr w:type="spellEnd"/>
            <w:r>
              <w:rPr>
                <w:rFonts w:ascii="Calibri" w:hAnsi="Calibri" w:cs="Calibri"/>
                <w:color w:val="000000"/>
              </w:rPr>
              <w:t xml:space="preserve"> </w:t>
            </w:r>
            <w:proofErr w:type="spellStart"/>
            <w:r>
              <w:rPr>
                <w:rFonts w:ascii="Calibri" w:hAnsi="Calibri" w:cs="Calibri"/>
                <w:color w:val="000000"/>
              </w:rPr>
              <w:t>praktikum</w:t>
            </w:r>
            <w:proofErr w:type="spellEnd"/>
            <w:r>
              <w:rPr>
                <w:rFonts w:ascii="Calibri" w:hAnsi="Calibri" w:cs="Calibri"/>
                <w:color w:val="000000"/>
              </w:rPr>
              <w:t xml:space="preserve"> </w:t>
            </w:r>
            <w:proofErr w:type="spellStart"/>
            <w:r>
              <w:rPr>
                <w:rFonts w:ascii="Calibri" w:hAnsi="Calibri" w:cs="Calibri"/>
                <w:color w:val="000000"/>
              </w:rPr>
              <w:t>remediasi</w:t>
            </w:r>
            <w:proofErr w:type="spellEnd"/>
            <w:r>
              <w:rPr>
                <w:rFonts w:ascii="Calibri" w:hAnsi="Calibri" w:cs="Calibri"/>
                <w:color w:val="000000"/>
              </w:rPr>
              <w:t xml:space="preserve"> </w:t>
            </w:r>
            <w:proofErr w:type="spellStart"/>
            <w:r>
              <w:rPr>
                <w:rFonts w:ascii="Calibri" w:hAnsi="Calibri" w:cs="Calibri"/>
                <w:color w:val="000000"/>
              </w:rPr>
              <w:t>menggunakan</w:t>
            </w:r>
            <w:proofErr w:type="spellEnd"/>
            <w:r>
              <w:rPr>
                <w:rFonts w:ascii="Calibri" w:hAnsi="Calibri" w:cs="Calibri"/>
                <w:color w:val="000000"/>
              </w:rPr>
              <w:t xml:space="preserve"> refutational lab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mulai</w:t>
            </w:r>
            <w:proofErr w:type="spellEnd"/>
            <w:r>
              <w:rPr>
                <w:rFonts w:ascii="Calibri" w:hAnsi="Calibri" w:cs="Calibri"/>
                <w:color w:val="000000"/>
              </w:rPr>
              <w:t xml:space="preserve"> </w:t>
            </w:r>
            <w:proofErr w:type="spellStart"/>
            <w:r>
              <w:rPr>
                <w:rFonts w:ascii="Calibri" w:hAnsi="Calibri" w:cs="Calibri"/>
                <w:color w:val="000000"/>
              </w:rPr>
              <w:t>meyakini</w:t>
            </w:r>
            <w:proofErr w:type="spellEnd"/>
            <w:r>
              <w:rPr>
                <w:rFonts w:ascii="Calibri" w:hAnsi="Calibri" w:cs="Calibri"/>
                <w:color w:val="000000"/>
              </w:rPr>
              <w:t xml:space="preserve"> </w:t>
            </w:r>
            <w:proofErr w:type="spellStart"/>
            <w:r>
              <w:rPr>
                <w:rFonts w:ascii="Calibri" w:hAnsi="Calibri" w:cs="Calibri"/>
                <w:color w:val="000000"/>
              </w:rPr>
              <w:t>jika</w:t>
            </w:r>
            <w:proofErr w:type="spellEnd"/>
            <w:r>
              <w:rPr>
                <w:rFonts w:ascii="Calibri" w:hAnsi="Calibri" w:cs="Calibri"/>
                <w:color w:val="000000"/>
              </w:rPr>
              <w:t xml:space="preserve"> </w:t>
            </w:r>
            <w:proofErr w:type="spellStart"/>
            <w:r>
              <w:rPr>
                <w:rFonts w:ascii="Calibri" w:hAnsi="Calibri" w:cs="Calibri"/>
                <w:color w:val="000000"/>
              </w:rPr>
              <w:t>konsep</w:t>
            </w:r>
            <w:proofErr w:type="spellEnd"/>
            <w:r>
              <w:rPr>
                <w:rFonts w:ascii="Calibri" w:hAnsi="Calibri" w:cs="Calibri"/>
                <w:color w:val="000000"/>
              </w:rPr>
              <w:t xml:space="preserve"> </w:t>
            </w:r>
            <w:proofErr w:type="spellStart"/>
            <w:r>
              <w:rPr>
                <w:rFonts w:ascii="Calibri" w:hAnsi="Calibri" w:cs="Calibri"/>
                <w:color w:val="000000"/>
              </w:rPr>
              <w:t>fisika</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selama</w:t>
            </w:r>
            <w:proofErr w:type="spellEnd"/>
            <w:r>
              <w:rPr>
                <w:rFonts w:ascii="Calibri" w:hAnsi="Calibri" w:cs="Calibri"/>
                <w:color w:val="000000"/>
              </w:rPr>
              <w:t xml:space="preserve"> </w:t>
            </w:r>
            <w:proofErr w:type="spellStart"/>
            <w:r>
              <w:rPr>
                <w:rFonts w:ascii="Calibri" w:hAnsi="Calibri" w:cs="Calibri"/>
                <w:color w:val="000000"/>
              </w:rPr>
              <w:t>ini</w:t>
            </w:r>
            <w:proofErr w:type="spellEnd"/>
            <w:r>
              <w:rPr>
                <w:rFonts w:ascii="Calibri" w:hAnsi="Calibri" w:cs="Calibri"/>
                <w:color w:val="000000"/>
              </w:rPr>
              <w:t xml:space="preserve"> </w:t>
            </w:r>
            <w:proofErr w:type="spellStart"/>
            <w:r>
              <w:rPr>
                <w:rFonts w:ascii="Calibri" w:hAnsi="Calibri" w:cs="Calibri"/>
                <w:color w:val="000000"/>
              </w:rPr>
              <w:t>keliru</w:t>
            </w:r>
            <w:proofErr w:type="spellEnd"/>
            <w:r>
              <w:rPr>
                <w:rFonts w:ascii="Calibri" w:hAnsi="Calibri" w:cs="Calibri"/>
                <w:color w:val="000000"/>
              </w:rPr>
              <w:t xml:space="preserve">? </w:t>
            </w:r>
          </w:p>
          <w:p w14:paraId="18837609" w14:textId="77777777" w:rsidR="00BD223B" w:rsidRDefault="00BD223B" w:rsidP="007A3D69"/>
          <w:p w14:paraId="4617EF0E" w14:textId="1180E2A4" w:rsidR="00BD223B" w:rsidRDefault="00BD223B" w:rsidP="007A3D69">
            <w:proofErr w:type="spellStart"/>
            <w:r>
              <w:t>Apakah</w:t>
            </w:r>
            <w:proofErr w:type="spellEnd"/>
            <w:r>
              <w:t xml:space="preserve"> </w:t>
            </w:r>
            <w:proofErr w:type="spellStart"/>
            <w:r>
              <w:t>setelah</w:t>
            </w:r>
            <w:proofErr w:type="spellEnd"/>
            <w:r>
              <w:t xml:space="preserve"> </w:t>
            </w:r>
            <w:proofErr w:type="spellStart"/>
            <w:r>
              <w:t>melakukan</w:t>
            </w:r>
            <w:proofErr w:type="spellEnd"/>
            <w:r>
              <w:t xml:space="preserve"> </w:t>
            </w:r>
            <w:proofErr w:type="spellStart"/>
            <w:r>
              <w:t>praktikum</w:t>
            </w:r>
            <w:proofErr w:type="spellEnd"/>
            <w:r>
              <w:t xml:space="preserve"> </w:t>
            </w:r>
            <w:proofErr w:type="spellStart"/>
            <w:r>
              <w:t>remediasi</w:t>
            </w:r>
            <w:proofErr w:type="spellEnd"/>
            <w:r>
              <w:t xml:space="preserve"> </w:t>
            </w:r>
            <w:proofErr w:type="spellStart"/>
            <w:r>
              <w:t>menggunakan</w:t>
            </w:r>
            <w:proofErr w:type="spellEnd"/>
            <w:r>
              <w:t xml:space="preserve"> refutational lab </w:t>
            </w:r>
            <w:proofErr w:type="spellStart"/>
            <w:r>
              <w:t>anda</w:t>
            </w:r>
            <w:proofErr w:type="spellEnd"/>
            <w:r>
              <w:t xml:space="preserve"> </w:t>
            </w:r>
            <w:proofErr w:type="spellStart"/>
            <w:r>
              <w:t>mulai</w:t>
            </w:r>
            <w:proofErr w:type="spellEnd"/>
            <w:r>
              <w:t xml:space="preserve"> </w:t>
            </w:r>
            <w:proofErr w:type="spellStart"/>
            <w:r>
              <w:t>meyakini</w:t>
            </w:r>
            <w:proofErr w:type="spellEnd"/>
            <w:r>
              <w:t xml:space="preserve"> </w:t>
            </w:r>
            <w:proofErr w:type="spellStart"/>
            <w:r>
              <w:t>jika</w:t>
            </w:r>
            <w:proofErr w:type="spellEnd"/>
            <w:r>
              <w:t xml:space="preserve"> </w:t>
            </w:r>
            <w:proofErr w:type="spellStart"/>
            <w:r>
              <w:t>konsep</w:t>
            </w:r>
            <w:proofErr w:type="spellEnd"/>
            <w:r>
              <w:t xml:space="preserve"> </w:t>
            </w:r>
            <w:proofErr w:type="spellStart"/>
            <w:r>
              <w:t>fisika</w:t>
            </w:r>
            <w:proofErr w:type="spellEnd"/>
            <w:r>
              <w:t xml:space="preserve"> </w:t>
            </w:r>
            <w:proofErr w:type="spellStart"/>
            <w:r>
              <w:t>anda</w:t>
            </w:r>
            <w:proofErr w:type="spellEnd"/>
            <w:r>
              <w:t xml:space="preserve"> </w:t>
            </w:r>
            <w:proofErr w:type="spellStart"/>
            <w:r>
              <w:t>selama</w:t>
            </w:r>
            <w:proofErr w:type="spellEnd"/>
            <w:r>
              <w:t xml:space="preserve"> </w:t>
            </w:r>
            <w:proofErr w:type="spellStart"/>
            <w:r>
              <w:t>ini</w:t>
            </w:r>
            <w:proofErr w:type="spellEnd"/>
            <w:r>
              <w:t xml:space="preserve"> </w:t>
            </w:r>
            <w:proofErr w:type="spellStart"/>
            <w:r>
              <w:t>keliru</w:t>
            </w:r>
            <w:proofErr w:type="spellEnd"/>
            <w:r>
              <w:t>?</w:t>
            </w:r>
          </w:p>
        </w:tc>
        <w:tc>
          <w:tcPr>
            <w:tcW w:w="2024" w:type="dxa"/>
          </w:tcPr>
          <w:p w14:paraId="1F3AC660" w14:textId="77777777" w:rsidR="00BD223B" w:rsidRDefault="00BD223B" w:rsidP="007A3D69">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{"citationItems":[{"id":"ITEM-1","itemData":{"author":[{"dropping-particle":"","family":"Posner, G. J., Strike, K. A., Hewson, P. W., &amp; Gertzog","given":"W. A.","non-dropping-particle":"","parse-names":false,"suffix":""}],"id":"ITEM-1","issue":"1968","issued":{"date-parts":[["1982"]]},"title":"Accommodation of a scientific conception: Toward a theory of conceptual change. Science education, 66(2), 211-227.","type":"article-journal","volume":"66"},"uris":["http://www.mendeley.com/documents/?uuid=c4f1a079-0cca-4c4f-9647-728d1b93f3ac"]}],"mendeley":{"formattedCitation":"(Posner, G. J., Strike, K. A., Hewson, P. W., &amp; Gertzog, 1982)","plainTextFormattedCitation":"(Posner, G. J., Strike, K. A., Hewson, P. W., &amp; Gertzog, 1982)"},"properties":{"noteIndex":0},"schema":"https://github.com/citation-style-language/schema/raw/master/csl-citation.json"}</w:instrText>
            </w:r>
            <w:r>
              <w:rPr>
                <w:rFonts w:ascii="Times New Roman" w:hAnsi="Times New Roman" w:cs="Times New Roman"/>
                <w:sz w:val="24"/>
                <w:szCs w:val="24"/>
              </w:rPr>
              <w:fldChar w:fldCharType="separate"/>
            </w:r>
            <w:r w:rsidRPr="00B95D0C">
              <w:rPr>
                <w:rFonts w:ascii="Times New Roman" w:hAnsi="Times New Roman" w:cs="Times New Roman"/>
                <w:noProof/>
                <w:sz w:val="24"/>
                <w:szCs w:val="24"/>
              </w:rPr>
              <w:t>(Posner, G. J., Strike, K. A., Hewson, P. W., &amp; Gertzog, 1982)</w:t>
            </w:r>
            <w:r>
              <w:rPr>
                <w:rFonts w:ascii="Times New Roman" w:hAnsi="Times New Roman" w:cs="Times New Roman"/>
                <w:sz w:val="24"/>
                <w:szCs w:val="24"/>
              </w:rPr>
              <w:fldChar w:fldCharType="end"/>
            </w:r>
          </w:p>
        </w:tc>
        <w:tc>
          <w:tcPr>
            <w:tcW w:w="989" w:type="dxa"/>
          </w:tcPr>
          <w:p w14:paraId="2CD925FF" w14:textId="77777777" w:rsidR="00BD223B" w:rsidRPr="008D0660" w:rsidRDefault="00BD223B" w:rsidP="007A3D69">
            <w:pPr>
              <w:rPr>
                <w:rFonts w:ascii="Times New Roman" w:hAnsi="Times New Roman" w:cs="Times New Roman"/>
                <w:sz w:val="24"/>
                <w:szCs w:val="24"/>
              </w:rPr>
            </w:pPr>
          </w:p>
        </w:tc>
        <w:tc>
          <w:tcPr>
            <w:tcW w:w="992" w:type="dxa"/>
          </w:tcPr>
          <w:p w14:paraId="2193684D" w14:textId="77777777" w:rsidR="00BD223B" w:rsidRPr="008D0660" w:rsidRDefault="00BD223B" w:rsidP="007A3D69">
            <w:pPr>
              <w:rPr>
                <w:rFonts w:ascii="Times New Roman" w:hAnsi="Times New Roman" w:cs="Times New Roman"/>
                <w:sz w:val="24"/>
                <w:szCs w:val="24"/>
              </w:rPr>
            </w:pPr>
          </w:p>
        </w:tc>
        <w:tc>
          <w:tcPr>
            <w:tcW w:w="2824" w:type="dxa"/>
          </w:tcPr>
          <w:p w14:paraId="0BFE6D52" w14:textId="77777777" w:rsidR="00BD223B" w:rsidRPr="008D0660" w:rsidRDefault="00BD223B" w:rsidP="007A3D69">
            <w:pPr>
              <w:rPr>
                <w:rFonts w:ascii="Times New Roman" w:hAnsi="Times New Roman" w:cs="Times New Roman"/>
                <w:sz w:val="24"/>
                <w:szCs w:val="24"/>
              </w:rPr>
            </w:pPr>
          </w:p>
        </w:tc>
      </w:tr>
      <w:tr w:rsidR="00BD223B" w14:paraId="6726B102" w14:textId="77777777" w:rsidTr="00BD223B">
        <w:tc>
          <w:tcPr>
            <w:tcW w:w="511" w:type="dxa"/>
          </w:tcPr>
          <w:p w14:paraId="565CAA1C" w14:textId="1E651642"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t>10</w:t>
            </w:r>
          </w:p>
        </w:tc>
        <w:tc>
          <w:tcPr>
            <w:tcW w:w="1401" w:type="dxa"/>
          </w:tcPr>
          <w:p w14:paraId="3BF6D3EE" w14:textId="77777777" w:rsidR="00BD223B" w:rsidRPr="008D0660" w:rsidRDefault="00BD223B" w:rsidP="007A3D69">
            <w:pPr>
              <w:rPr>
                <w:rFonts w:ascii="Times New Roman" w:hAnsi="Times New Roman" w:cs="Times New Roman"/>
                <w:sz w:val="24"/>
                <w:szCs w:val="24"/>
              </w:rPr>
            </w:pPr>
            <w:proofErr w:type="spellStart"/>
            <w:r>
              <w:t>Dukungan</w:t>
            </w:r>
            <w:proofErr w:type="spellEnd"/>
            <w:r>
              <w:t xml:space="preserve"> </w:t>
            </w:r>
            <w:proofErr w:type="spellStart"/>
            <w:r>
              <w:t>untuk</w:t>
            </w:r>
            <w:proofErr w:type="spellEnd"/>
            <w:r>
              <w:t xml:space="preserve"> </w:t>
            </w:r>
            <w:proofErr w:type="spellStart"/>
            <w:r>
              <w:t>pengubahan</w:t>
            </w:r>
            <w:proofErr w:type="spellEnd"/>
            <w:r>
              <w:t xml:space="preserve"> </w:t>
            </w:r>
            <w:proofErr w:type="spellStart"/>
            <w:r>
              <w:t>miskonsepsi</w:t>
            </w:r>
            <w:proofErr w:type="spellEnd"/>
          </w:p>
        </w:tc>
        <w:tc>
          <w:tcPr>
            <w:tcW w:w="4572" w:type="dxa"/>
          </w:tcPr>
          <w:p w14:paraId="73F79160" w14:textId="77777777" w:rsidR="00BD223B" w:rsidRDefault="00BD223B" w:rsidP="00077917">
            <w:pPr>
              <w:rPr>
                <w:rFonts w:ascii="Calibri" w:hAnsi="Calibri" w:cs="Calibri"/>
                <w:color w:val="000000"/>
              </w:rPr>
            </w:pPr>
            <w:r>
              <w:rPr>
                <w:rFonts w:ascii="Calibri" w:hAnsi="Calibri" w:cs="Calibri"/>
                <w:color w:val="000000"/>
              </w:rPr>
              <w:t xml:space="preserve">10. </w:t>
            </w: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merasa</w:t>
            </w:r>
            <w:proofErr w:type="spellEnd"/>
            <w:r>
              <w:rPr>
                <w:rFonts w:ascii="Calibri" w:hAnsi="Calibri" w:cs="Calibri"/>
                <w:color w:val="000000"/>
              </w:rPr>
              <w:t xml:space="preserve"> </w:t>
            </w:r>
            <w:proofErr w:type="spellStart"/>
            <w:r>
              <w:rPr>
                <w:rFonts w:ascii="Calibri" w:hAnsi="Calibri" w:cs="Calibri"/>
                <w:color w:val="000000"/>
              </w:rPr>
              <w:t>penjelasan</w:t>
            </w:r>
            <w:proofErr w:type="spellEnd"/>
            <w:r>
              <w:rPr>
                <w:rFonts w:ascii="Calibri" w:hAnsi="Calibri" w:cs="Calibri"/>
                <w:color w:val="000000"/>
              </w:rPr>
              <w:t xml:space="preserve"> </w:t>
            </w:r>
            <w:proofErr w:type="spellStart"/>
            <w:r>
              <w:rPr>
                <w:rFonts w:ascii="Calibri" w:hAnsi="Calibri" w:cs="Calibri"/>
                <w:color w:val="000000"/>
              </w:rPr>
              <w:t>konsepsi</w:t>
            </w:r>
            <w:proofErr w:type="spellEnd"/>
            <w:r>
              <w:rPr>
                <w:rFonts w:ascii="Calibri" w:hAnsi="Calibri" w:cs="Calibri"/>
                <w:color w:val="000000"/>
              </w:rPr>
              <w:t xml:space="preserve"> yang </w:t>
            </w:r>
            <w:proofErr w:type="spellStart"/>
            <w:r>
              <w:rPr>
                <w:rFonts w:ascii="Calibri" w:hAnsi="Calibri" w:cs="Calibri"/>
                <w:color w:val="000000"/>
              </w:rPr>
              <w:t>disajikan</w:t>
            </w:r>
            <w:proofErr w:type="spellEnd"/>
            <w:r>
              <w:rPr>
                <w:rFonts w:ascii="Calibri" w:hAnsi="Calibri" w:cs="Calibri"/>
                <w:color w:val="000000"/>
              </w:rPr>
              <w:t xml:space="preserve"> pada LKPD </w:t>
            </w:r>
            <w:proofErr w:type="spellStart"/>
            <w:r>
              <w:rPr>
                <w:rFonts w:ascii="Calibri" w:hAnsi="Calibri" w:cs="Calibri"/>
                <w:color w:val="000000"/>
              </w:rPr>
              <w:t>dapat</w:t>
            </w:r>
            <w:proofErr w:type="spellEnd"/>
            <w:r>
              <w:rPr>
                <w:rFonts w:ascii="Calibri" w:hAnsi="Calibri" w:cs="Calibri"/>
                <w:color w:val="000000"/>
              </w:rPr>
              <w:t xml:space="preserve"> </w:t>
            </w:r>
            <w:proofErr w:type="spellStart"/>
            <w:r>
              <w:rPr>
                <w:rFonts w:ascii="Calibri" w:hAnsi="Calibri" w:cs="Calibri"/>
                <w:color w:val="000000"/>
              </w:rPr>
              <w:t>memberikan</w:t>
            </w:r>
            <w:proofErr w:type="spellEnd"/>
            <w:r>
              <w:rPr>
                <w:rFonts w:ascii="Calibri" w:hAnsi="Calibri" w:cs="Calibri"/>
                <w:color w:val="000000"/>
              </w:rPr>
              <w:t xml:space="preserve"> </w:t>
            </w:r>
            <w:proofErr w:type="spellStart"/>
            <w:r>
              <w:rPr>
                <w:rFonts w:ascii="Calibri" w:hAnsi="Calibri" w:cs="Calibri"/>
                <w:color w:val="000000"/>
              </w:rPr>
              <w:t>gambaran</w:t>
            </w:r>
            <w:proofErr w:type="spellEnd"/>
            <w:r>
              <w:rPr>
                <w:rFonts w:ascii="Calibri" w:hAnsi="Calibri" w:cs="Calibri"/>
                <w:color w:val="000000"/>
              </w:rPr>
              <w:t xml:space="preserve"> </w:t>
            </w:r>
            <w:proofErr w:type="spellStart"/>
            <w:r>
              <w:rPr>
                <w:rFonts w:ascii="Calibri" w:hAnsi="Calibri" w:cs="Calibri"/>
                <w:color w:val="000000"/>
              </w:rPr>
              <w:t>kepada</w:t>
            </w:r>
            <w:proofErr w:type="spellEnd"/>
            <w:r>
              <w:rPr>
                <w:rFonts w:ascii="Calibri" w:hAnsi="Calibri" w:cs="Calibri"/>
                <w:color w:val="000000"/>
              </w:rPr>
              <w:t xml:space="preserve"> Anda </w:t>
            </w:r>
            <w:proofErr w:type="spellStart"/>
            <w:r>
              <w:rPr>
                <w:rFonts w:ascii="Calibri" w:hAnsi="Calibri" w:cs="Calibri"/>
                <w:color w:val="000000"/>
              </w:rPr>
              <w:t>letak</w:t>
            </w:r>
            <w:proofErr w:type="spellEnd"/>
            <w:r>
              <w:rPr>
                <w:rFonts w:ascii="Calibri" w:hAnsi="Calibri" w:cs="Calibri"/>
                <w:color w:val="000000"/>
              </w:rPr>
              <w:t xml:space="preserve"> </w:t>
            </w:r>
            <w:proofErr w:type="spellStart"/>
            <w:r>
              <w:rPr>
                <w:rFonts w:ascii="Calibri" w:hAnsi="Calibri" w:cs="Calibri"/>
                <w:color w:val="000000"/>
              </w:rPr>
              <w:t>kekeliruan</w:t>
            </w:r>
            <w:proofErr w:type="spellEnd"/>
            <w:r>
              <w:rPr>
                <w:rFonts w:ascii="Calibri" w:hAnsi="Calibri" w:cs="Calibri"/>
                <w:color w:val="000000"/>
              </w:rPr>
              <w:t xml:space="preserve"> </w:t>
            </w:r>
            <w:proofErr w:type="spellStart"/>
            <w:r>
              <w:rPr>
                <w:rFonts w:ascii="Calibri" w:hAnsi="Calibri" w:cs="Calibri"/>
                <w:color w:val="000000"/>
              </w:rPr>
              <w:t>konsepsi</w:t>
            </w:r>
            <w:proofErr w:type="spellEnd"/>
            <w:r>
              <w:rPr>
                <w:rFonts w:ascii="Calibri" w:hAnsi="Calibri" w:cs="Calibri"/>
                <w:color w:val="000000"/>
              </w:rPr>
              <w:t xml:space="preserve"> yang </w:t>
            </w:r>
            <w:proofErr w:type="spellStart"/>
            <w:r>
              <w:rPr>
                <w:rFonts w:ascii="Calibri" w:hAnsi="Calibri" w:cs="Calibri"/>
                <w:color w:val="000000"/>
              </w:rPr>
              <w:t>selama</w:t>
            </w:r>
            <w:proofErr w:type="spellEnd"/>
            <w:r>
              <w:rPr>
                <w:rFonts w:ascii="Calibri" w:hAnsi="Calibri" w:cs="Calibri"/>
                <w:color w:val="000000"/>
              </w:rPr>
              <w:t xml:space="preserve"> </w:t>
            </w:r>
            <w:proofErr w:type="spellStart"/>
            <w:r>
              <w:rPr>
                <w:rFonts w:ascii="Calibri" w:hAnsi="Calibri" w:cs="Calibri"/>
                <w:color w:val="000000"/>
              </w:rPr>
              <w:t>ini</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miliki</w:t>
            </w:r>
            <w:proofErr w:type="spellEnd"/>
            <w:r>
              <w:rPr>
                <w:rFonts w:ascii="Calibri" w:hAnsi="Calibri" w:cs="Calibri"/>
                <w:color w:val="000000"/>
              </w:rPr>
              <w:t xml:space="preserve">? </w:t>
            </w:r>
          </w:p>
          <w:p w14:paraId="072D308C" w14:textId="77777777" w:rsidR="00BD223B" w:rsidRPr="008D0660" w:rsidRDefault="00BD223B" w:rsidP="007A3D69">
            <w:pPr>
              <w:rPr>
                <w:rFonts w:ascii="Times New Roman" w:hAnsi="Times New Roman" w:cs="Times New Roman"/>
                <w:sz w:val="24"/>
                <w:szCs w:val="24"/>
              </w:rPr>
            </w:pPr>
            <w:proofErr w:type="spellStart"/>
            <w:r>
              <w:t>Apakah</w:t>
            </w:r>
            <w:proofErr w:type="spellEnd"/>
            <w:r>
              <w:t xml:space="preserve"> </w:t>
            </w:r>
            <w:proofErr w:type="spellStart"/>
            <w:r>
              <w:t>anda</w:t>
            </w:r>
            <w:proofErr w:type="spellEnd"/>
            <w:r>
              <w:t xml:space="preserve"> </w:t>
            </w:r>
            <w:proofErr w:type="spellStart"/>
            <w:r>
              <w:t>merasa</w:t>
            </w:r>
            <w:proofErr w:type="spellEnd"/>
            <w:r>
              <w:t xml:space="preserve"> </w:t>
            </w:r>
            <w:proofErr w:type="spellStart"/>
            <w:r>
              <w:t>penjelasan</w:t>
            </w:r>
            <w:proofErr w:type="spellEnd"/>
            <w:r>
              <w:t xml:space="preserve"> </w:t>
            </w:r>
            <w:proofErr w:type="spellStart"/>
            <w:r>
              <w:t>konsepsi</w:t>
            </w:r>
            <w:proofErr w:type="spellEnd"/>
            <w:r>
              <w:t xml:space="preserve"> yang </w:t>
            </w:r>
            <w:proofErr w:type="spellStart"/>
            <w:r>
              <w:t>disajikan</w:t>
            </w:r>
            <w:proofErr w:type="spellEnd"/>
            <w:r>
              <w:t xml:space="preserve"> pada LKPD </w:t>
            </w:r>
            <w:proofErr w:type="spellStart"/>
            <w:r>
              <w:t>dapat</w:t>
            </w:r>
            <w:proofErr w:type="spellEnd"/>
            <w:r>
              <w:t xml:space="preserve"> </w:t>
            </w:r>
            <w:proofErr w:type="spellStart"/>
            <w:r>
              <w:t>memberikan</w:t>
            </w:r>
            <w:proofErr w:type="spellEnd"/>
            <w:r>
              <w:t xml:space="preserve"> </w:t>
            </w:r>
            <w:proofErr w:type="spellStart"/>
            <w:r>
              <w:t>gambaran</w:t>
            </w:r>
            <w:proofErr w:type="spellEnd"/>
            <w:r>
              <w:t xml:space="preserve"> </w:t>
            </w:r>
            <w:proofErr w:type="spellStart"/>
            <w:r>
              <w:t>kepada</w:t>
            </w:r>
            <w:proofErr w:type="spellEnd"/>
            <w:r>
              <w:t xml:space="preserve"> Anda </w:t>
            </w:r>
            <w:proofErr w:type="spellStart"/>
            <w:r>
              <w:t>letak</w:t>
            </w:r>
            <w:proofErr w:type="spellEnd"/>
            <w:r>
              <w:t xml:space="preserve"> </w:t>
            </w:r>
            <w:proofErr w:type="spellStart"/>
            <w:r>
              <w:t>kekeliruan</w:t>
            </w:r>
            <w:proofErr w:type="spellEnd"/>
            <w:r>
              <w:t xml:space="preserve"> </w:t>
            </w:r>
            <w:proofErr w:type="spellStart"/>
            <w:r>
              <w:t>konsepsi</w:t>
            </w:r>
            <w:proofErr w:type="spellEnd"/>
            <w:r>
              <w:t xml:space="preserve"> yang </w:t>
            </w:r>
            <w:proofErr w:type="spellStart"/>
            <w:r>
              <w:t>selama</w:t>
            </w:r>
            <w:proofErr w:type="spellEnd"/>
            <w:r>
              <w:t xml:space="preserve"> </w:t>
            </w:r>
            <w:proofErr w:type="spellStart"/>
            <w:r>
              <w:t>ini</w:t>
            </w:r>
            <w:proofErr w:type="spellEnd"/>
            <w:r>
              <w:t xml:space="preserve"> </w:t>
            </w:r>
            <w:proofErr w:type="spellStart"/>
            <w:r>
              <w:t>anda</w:t>
            </w:r>
            <w:proofErr w:type="spellEnd"/>
            <w:r>
              <w:t xml:space="preserve"> </w:t>
            </w:r>
            <w:proofErr w:type="spellStart"/>
            <w:r>
              <w:t>miliki</w:t>
            </w:r>
            <w:proofErr w:type="spellEnd"/>
            <w:r>
              <w:t>?</w:t>
            </w:r>
          </w:p>
        </w:tc>
        <w:tc>
          <w:tcPr>
            <w:tcW w:w="2024" w:type="dxa"/>
          </w:tcPr>
          <w:p w14:paraId="6BAC3197"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{"citationItems":[{"id":"ITEM-1","itemData":{"author":[{"dropping-particle":"","family":"Posner, G. J., Strike, K. A., Hewson, P. W., &amp; Gertzog","given":"W. A.","non-dropping-particle":"","parse-names":false,"suffix":""}],"id":"ITEM-1","issue":"1968","issued":{"date-parts":[["1982"]]},"title":"Accommodation of a scientific conception: Toward a theory of conceptual change. Science education, 66(2), 211-227.","type":"article-journal","volume":"66"},"uris":["http://www.mendeley.com/documents/?uuid=c4f1a079-0cca-4c4f-9647-728d1b93f3ac"]}],"mendeley":{"formattedCitation":"(Posner, G. J., Strike, K. A., Hewson, P. W., &amp; Gertzog, 1982)","plainTextFormattedCitation":"(Posner, G. J., Strike, K. A., Hewson, P. W., &amp; Gertzog, 1982)"},"properties":{"noteIndex":0},"schema":"https://github.com/citation-style-language/schema/raw/master/csl-citation.json"}</w:instrText>
            </w:r>
            <w:r>
              <w:rPr>
                <w:rFonts w:ascii="Times New Roman" w:hAnsi="Times New Roman" w:cs="Times New Roman"/>
                <w:sz w:val="24"/>
                <w:szCs w:val="24"/>
              </w:rPr>
              <w:fldChar w:fldCharType="separate"/>
            </w:r>
            <w:r w:rsidRPr="00B95D0C">
              <w:rPr>
                <w:rFonts w:ascii="Times New Roman" w:hAnsi="Times New Roman" w:cs="Times New Roman"/>
                <w:noProof/>
                <w:sz w:val="24"/>
                <w:szCs w:val="24"/>
              </w:rPr>
              <w:t>(Posner, G. J., Strike, K. A., Hewson, P. W., &amp; Gertzog, 1982)</w:t>
            </w:r>
            <w:r>
              <w:rPr>
                <w:rFonts w:ascii="Times New Roman" w:hAnsi="Times New Roman" w:cs="Times New Roman"/>
                <w:sz w:val="24"/>
                <w:szCs w:val="24"/>
              </w:rPr>
              <w:fldChar w:fldCharType="end"/>
            </w:r>
          </w:p>
        </w:tc>
        <w:tc>
          <w:tcPr>
            <w:tcW w:w="989" w:type="dxa"/>
          </w:tcPr>
          <w:p w14:paraId="47F759AD" w14:textId="77777777" w:rsidR="00BD223B" w:rsidRPr="008D0660" w:rsidRDefault="00BD223B" w:rsidP="007A3D69">
            <w:pPr>
              <w:rPr>
                <w:rFonts w:ascii="Times New Roman" w:hAnsi="Times New Roman" w:cs="Times New Roman"/>
                <w:sz w:val="24"/>
                <w:szCs w:val="24"/>
              </w:rPr>
            </w:pPr>
          </w:p>
        </w:tc>
        <w:tc>
          <w:tcPr>
            <w:tcW w:w="992" w:type="dxa"/>
          </w:tcPr>
          <w:p w14:paraId="77382A5F" w14:textId="77777777" w:rsidR="00BD223B" w:rsidRPr="008D0660" w:rsidRDefault="00BD223B" w:rsidP="007A3D69">
            <w:pPr>
              <w:rPr>
                <w:rFonts w:ascii="Times New Roman" w:hAnsi="Times New Roman" w:cs="Times New Roman"/>
                <w:sz w:val="24"/>
                <w:szCs w:val="24"/>
              </w:rPr>
            </w:pPr>
          </w:p>
        </w:tc>
        <w:tc>
          <w:tcPr>
            <w:tcW w:w="2824" w:type="dxa"/>
          </w:tcPr>
          <w:p w14:paraId="45F8717D" w14:textId="77777777" w:rsidR="00BD223B" w:rsidRPr="008D0660" w:rsidRDefault="00BD223B" w:rsidP="007A3D69">
            <w:pPr>
              <w:rPr>
                <w:rFonts w:ascii="Times New Roman" w:hAnsi="Times New Roman" w:cs="Times New Roman"/>
                <w:sz w:val="24"/>
                <w:szCs w:val="24"/>
              </w:rPr>
            </w:pPr>
          </w:p>
        </w:tc>
      </w:tr>
      <w:tr w:rsidR="00BD223B" w14:paraId="437B20E4" w14:textId="77777777" w:rsidTr="00BD223B">
        <w:tc>
          <w:tcPr>
            <w:tcW w:w="511" w:type="dxa"/>
          </w:tcPr>
          <w:p w14:paraId="52618972" w14:textId="29269AB2"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t>11</w:t>
            </w:r>
          </w:p>
        </w:tc>
        <w:tc>
          <w:tcPr>
            <w:tcW w:w="1401" w:type="dxa"/>
          </w:tcPr>
          <w:p w14:paraId="02E2AD97" w14:textId="77777777" w:rsidR="00BD223B" w:rsidRPr="008D0660" w:rsidRDefault="00BD223B" w:rsidP="007A3D69">
            <w:pPr>
              <w:rPr>
                <w:rFonts w:ascii="Times New Roman" w:hAnsi="Times New Roman" w:cs="Times New Roman"/>
                <w:sz w:val="24"/>
                <w:szCs w:val="24"/>
              </w:rPr>
            </w:pPr>
            <w:proofErr w:type="spellStart"/>
            <w:r>
              <w:t>Dukungan</w:t>
            </w:r>
            <w:proofErr w:type="spellEnd"/>
            <w:r>
              <w:t xml:space="preserve"> </w:t>
            </w:r>
            <w:proofErr w:type="spellStart"/>
            <w:r>
              <w:t>untuk</w:t>
            </w:r>
            <w:proofErr w:type="spellEnd"/>
            <w:r>
              <w:t xml:space="preserve"> </w:t>
            </w:r>
            <w:proofErr w:type="spellStart"/>
            <w:r>
              <w:lastRenderedPageBreak/>
              <w:t>pengubahan</w:t>
            </w:r>
            <w:proofErr w:type="spellEnd"/>
            <w:r>
              <w:t xml:space="preserve"> </w:t>
            </w:r>
            <w:proofErr w:type="spellStart"/>
            <w:r>
              <w:t>miskonsepsi</w:t>
            </w:r>
            <w:proofErr w:type="spellEnd"/>
          </w:p>
        </w:tc>
        <w:tc>
          <w:tcPr>
            <w:tcW w:w="4572" w:type="dxa"/>
          </w:tcPr>
          <w:p w14:paraId="0C9C3078" w14:textId="77777777" w:rsidR="00BD223B" w:rsidRDefault="00BD223B" w:rsidP="0001287C">
            <w:pPr>
              <w:rPr>
                <w:rFonts w:ascii="Calibri" w:hAnsi="Calibri" w:cs="Calibri"/>
                <w:color w:val="000000"/>
              </w:rPr>
            </w:pPr>
            <w:r>
              <w:rPr>
                <w:rFonts w:ascii="Calibri" w:hAnsi="Calibri" w:cs="Calibri"/>
                <w:color w:val="000000"/>
              </w:rPr>
              <w:lastRenderedPageBreak/>
              <w:t xml:space="preserve">11. </w:t>
            </w: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merasa</w:t>
            </w:r>
            <w:proofErr w:type="spellEnd"/>
            <w:r>
              <w:rPr>
                <w:rFonts w:ascii="Calibri" w:hAnsi="Calibri" w:cs="Calibri"/>
                <w:color w:val="000000"/>
              </w:rPr>
              <w:t xml:space="preserve"> </w:t>
            </w:r>
            <w:proofErr w:type="spellStart"/>
            <w:r>
              <w:rPr>
                <w:rFonts w:ascii="Calibri" w:hAnsi="Calibri" w:cs="Calibri"/>
                <w:color w:val="000000"/>
              </w:rPr>
              <w:t>pejelasan</w:t>
            </w:r>
            <w:proofErr w:type="spellEnd"/>
            <w:r>
              <w:rPr>
                <w:rFonts w:ascii="Calibri" w:hAnsi="Calibri" w:cs="Calibri"/>
                <w:color w:val="000000"/>
              </w:rPr>
              <w:t xml:space="preserve"> </w:t>
            </w:r>
            <w:proofErr w:type="spellStart"/>
            <w:r>
              <w:rPr>
                <w:rFonts w:ascii="Calibri" w:hAnsi="Calibri" w:cs="Calibri"/>
                <w:color w:val="000000"/>
              </w:rPr>
              <w:t>konsep</w:t>
            </w:r>
            <w:proofErr w:type="spellEnd"/>
            <w:r>
              <w:rPr>
                <w:rFonts w:ascii="Calibri" w:hAnsi="Calibri" w:cs="Calibri"/>
                <w:color w:val="000000"/>
              </w:rPr>
              <w:t xml:space="preserve"> yang </w:t>
            </w:r>
            <w:proofErr w:type="spellStart"/>
            <w:r>
              <w:rPr>
                <w:rFonts w:ascii="Calibri" w:hAnsi="Calibri" w:cs="Calibri"/>
                <w:color w:val="000000"/>
              </w:rPr>
              <w:t>disajikan</w:t>
            </w:r>
            <w:proofErr w:type="spellEnd"/>
            <w:r>
              <w:rPr>
                <w:rFonts w:ascii="Calibri" w:hAnsi="Calibri" w:cs="Calibri"/>
                <w:color w:val="000000"/>
              </w:rPr>
              <w:t xml:space="preserve"> pada LKPD </w:t>
            </w:r>
            <w:proofErr w:type="spellStart"/>
            <w:r>
              <w:rPr>
                <w:rFonts w:ascii="Calibri" w:hAnsi="Calibri" w:cs="Calibri"/>
                <w:color w:val="000000"/>
              </w:rPr>
              <w:t>praktikum</w:t>
            </w:r>
            <w:proofErr w:type="spellEnd"/>
            <w:r>
              <w:rPr>
                <w:rFonts w:ascii="Calibri" w:hAnsi="Calibri" w:cs="Calibri"/>
                <w:color w:val="000000"/>
              </w:rPr>
              <w:t xml:space="preserve"> </w:t>
            </w:r>
            <w:proofErr w:type="spellStart"/>
            <w:r>
              <w:rPr>
                <w:rFonts w:ascii="Calibri" w:hAnsi="Calibri" w:cs="Calibri"/>
                <w:color w:val="000000"/>
              </w:rPr>
              <w:t>ini</w:t>
            </w:r>
            <w:proofErr w:type="spellEnd"/>
            <w:r>
              <w:rPr>
                <w:rFonts w:ascii="Calibri" w:hAnsi="Calibri" w:cs="Calibri"/>
                <w:color w:val="000000"/>
              </w:rPr>
              <w:t xml:space="preserve"> </w:t>
            </w:r>
            <w:proofErr w:type="spellStart"/>
            <w:r>
              <w:rPr>
                <w:rFonts w:ascii="Calibri" w:hAnsi="Calibri" w:cs="Calibri"/>
                <w:color w:val="000000"/>
              </w:rPr>
              <w:t>benar-benar</w:t>
            </w:r>
            <w:proofErr w:type="spellEnd"/>
            <w:r>
              <w:rPr>
                <w:rFonts w:ascii="Calibri" w:hAnsi="Calibri" w:cs="Calibri"/>
                <w:color w:val="000000"/>
              </w:rPr>
              <w:t xml:space="preserve"> </w:t>
            </w:r>
            <w:proofErr w:type="spellStart"/>
            <w:r>
              <w:rPr>
                <w:rFonts w:ascii="Calibri" w:hAnsi="Calibri" w:cs="Calibri"/>
                <w:color w:val="000000"/>
              </w:rPr>
              <w:t>terstruktur</w:t>
            </w:r>
            <w:proofErr w:type="spellEnd"/>
            <w:r>
              <w:rPr>
                <w:rFonts w:ascii="Calibri" w:hAnsi="Calibri" w:cs="Calibri"/>
                <w:color w:val="000000"/>
              </w:rPr>
              <w:t xml:space="preserve">, </w:t>
            </w:r>
            <w:proofErr w:type="spellStart"/>
            <w:r>
              <w:rPr>
                <w:rFonts w:ascii="Calibri" w:hAnsi="Calibri" w:cs="Calibri"/>
                <w:color w:val="000000"/>
              </w:rPr>
              <w:t>logis</w:t>
            </w:r>
            <w:proofErr w:type="spellEnd"/>
            <w:r>
              <w:rPr>
                <w:rFonts w:ascii="Calibri" w:hAnsi="Calibri" w:cs="Calibri"/>
                <w:color w:val="000000"/>
              </w:rPr>
              <w:t xml:space="preserve">, </w:t>
            </w:r>
            <w:proofErr w:type="spellStart"/>
            <w:r>
              <w:rPr>
                <w:rFonts w:ascii="Calibri" w:hAnsi="Calibri" w:cs="Calibri"/>
                <w:color w:val="000000"/>
              </w:rPr>
              <w:t>rasional</w:t>
            </w:r>
            <w:proofErr w:type="spellEnd"/>
            <w:r>
              <w:rPr>
                <w:rFonts w:ascii="Calibri" w:hAnsi="Calibri" w:cs="Calibri"/>
                <w:color w:val="000000"/>
              </w:rPr>
              <w:t xml:space="preserve">, dan </w:t>
            </w:r>
            <w:proofErr w:type="spellStart"/>
            <w:r>
              <w:rPr>
                <w:rFonts w:ascii="Calibri" w:hAnsi="Calibri" w:cs="Calibri"/>
                <w:color w:val="000000"/>
              </w:rPr>
              <w:t>benar-benar</w:t>
            </w:r>
            <w:proofErr w:type="spellEnd"/>
            <w:r>
              <w:rPr>
                <w:rFonts w:ascii="Calibri" w:hAnsi="Calibri" w:cs="Calibri"/>
                <w:color w:val="000000"/>
              </w:rPr>
              <w:t xml:space="preserve"> </w:t>
            </w:r>
            <w:proofErr w:type="spellStart"/>
            <w:r>
              <w:rPr>
                <w:rFonts w:ascii="Calibri" w:hAnsi="Calibri" w:cs="Calibri"/>
                <w:color w:val="000000"/>
              </w:rPr>
              <w:lastRenderedPageBreak/>
              <w:t>memeberikan</w:t>
            </w:r>
            <w:proofErr w:type="spellEnd"/>
            <w:r>
              <w:rPr>
                <w:rFonts w:ascii="Calibri" w:hAnsi="Calibri" w:cs="Calibri"/>
                <w:color w:val="000000"/>
              </w:rPr>
              <w:t xml:space="preserve"> </w:t>
            </w:r>
            <w:proofErr w:type="spellStart"/>
            <w:r>
              <w:rPr>
                <w:rFonts w:ascii="Calibri" w:hAnsi="Calibri" w:cs="Calibri"/>
                <w:color w:val="000000"/>
              </w:rPr>
              <w:t>jawaban</w:t>
            </w:r>
            <w:proofErr w:type="spellEnd"/>
            <w:r>
              <w:rPr>
                <w:rFonts w:ascii="Calibri" w:hAnsi="Calibri" w:cs="Calibri"/>
                <w:color w:val="000000"/>
              </w:rPr>
              <w:t xml:space="preserve"> </w:t>
            </w:r>
            <w:proofErr w:type="spellStart"/>
            <w:r>
              <w:rPr>
                <w:rFonts w:ascii="Calibri" w:hAnsi="Calibri" w:cs="Calibri"/>
                <w:color w:val="000000"/>
              </w:rPr>
              <w:t>atas</w:t>
            </w:r>
            <w:proofErr w:type="spellEnd"/>
            <w:r>
              <w:rPr>
                <w:rFonts w:ascii="Calibri" w:hAnsi="Calibri" w:cs="Calibri"/>
                <w:color w:val="000000"/>
              </w:rPr>
              <w:t xml:space="preserve"> </w:t>
            </w:r>
            <w:proofErr w:type="spellStart"/>
            <w:r>
              <w:rPr>
                <w:rFonts w:ascii="Calibri" w:hAnsi="Calibri" w:cs="Calibri"/>
                <w:color w:val="000000"/>
              </w:rPr>
              <w:t>konsepsi</w:t>
            </w:r>
            <w:proofErr w:type="spellEnd"/>
            <w:r>
              <w:rPr>
                <w:rFonts w:ascii="Calibri" w:hAnsi="Calibri" w:cs="Calibri"/>
                <w:color w:val="000000"/>
              </w:rPr>
              <w:t xml:space="preserve"> </w:t>
            </w:r>
            <w:proofErr w:type="spellStart"/>
            <w:r>
              <w:rPr>
                <w:rFonts w:ascii="Calibri" w:hAnsi="Calibri" w:cs="Calibri"/>
                <w:color w:val="000000"/>
              </w:rPr>
              <w:t>baru</w:t>
            </w:r>
            <w:proofErr w:type="spellEnd"/>
            <w:r>
              <w:rPr>
                <w:rFonts w:ascii="Calibri" w:hAnsi="Calibri" w:cs="Calibri"/>
                <w:color w:val="000000"/>
              </w:rPr>
              <w:t xml:space="preserve"> yang </w:t>
            </w:r>
            <w:proofErr w:type="spellStart"/>
            <w:r>
              <w:rPr>
                <w:rFonts w:ascii="Calibri" w:hAnsi="Calibri" w:cs="Calibri"/>
                <w:color w:val="000000"/>
              </w:rPr>
              <w:t>ilmiah</w:t>
            </w:r>
            <w:proofErr w:type="spellEnd"/>
            <w:r>
              <w:rPr>
                <w:rFonts w:ascii="Calibri" w:hAnsi="Calibri" w:cs="Calibri"/>
                <w:color w:val="000000"/>
              </w:rPr>
              <w:t xml:space="preserve"> </w:t>
            </w:r>
            <w:proofErr w:type="spellStart"/>
            <w:r>
              <w:rPr>
                <w:rFonts w:ascii="Calibri" w:hAnsi="Calibri" w:cs="Calibri"/>
                <w:color w:val="000000"/>
              </w:rPr>
              <w:t>untuk</w:t>
            </w:r>
            <w:proofErr w:type="spellEnd"/>
            <w:r>
              <w:rPr>
                <w:rFonts w:ascii="Calibri" w:hAnsi="Calibri" w:cs="Calibri"/>
                <w:color w:val="000000"/>
              </w:rPr>
              <w:t xml:space="preserve"> </w:t>
            </w:r>
            <w:proofErr w:type="spellStart"/>
            <w:r>
              <w:rPr>
                <w:rFonts w:ascii="Calibri" w:hAnsi="Calibri" w:cs="Calibri"/>
                <w:color w:val="000000"/>
              </w:rPr>
              <w:t>mengantikan</w:t>
            </w:r>
            <w:proofErr w:type="spellEnd"/>
            <w:r>
              <w:rPr>
                <w:rFonts w:ascii="Calibri" w:hAnsi="Calibri" w:cs="Calibri"/>
                <w:color w:val="000000"/>
              </w:rPr>
              <w:t xml:space="preserve"> </w:t>
            </w:r>
            <w:proofErr w:type="spellStart"/>
            <w:r>
              <w:rPr>
                <w:rFonts w:ascii="Calibri" w:hAnsi="Calibri" w:cs="Calibri"/>
                <w:color w:val="000000"/>
              </w:rPr>
              <w:t>konsepsi</w:t>
            </w:r>
            <w:proofErr w:type="spellEnd"/>
            <w:r>
              <w:rPr>
                <w:rFonts w:ascii="Calibri" w:hAnsi="Calibri" w:cs="Calibri"/>
                <w:color w:val="000000"/>
              </w:rPr>
              <w:t xml:space="preserve"> lama </w:t>
            </w:r>
            <w:proofErr w:type="spellStart"/>
            <w:r>
              <w:rPr>
                <w:rFonts w:ascii="Calibri" w:hAnsi="Calibri" w:cs="Calibri"/>
                <w:color w:val="000000"/>
              </w:rPr>
              <w:t>anda</w:t>
            </w:r>
            <w:proofErr w:type="spellEnd"/>
            <w:r>
              <w:rPr>
                <w:rFonts w:ascii="Calibri" w:hAnsi="Calibri" w:cs="Calibri"/>
                <w:color w:val="000000"/>
              </w:rPr>
              <w:t xml:space="preserve"> yang </w:t>
            </w:r>
            <w:proofErr w:type="spellStart"/>
            <w:r>
              <w:rPr>
                <w:rFonts w:ascii="Calibri" w:hAnsi="Calibri" w:cs="Calibri"/>
                <w:color w:val="000000"/>
              </w:rPr>
              <w:t>keliru</w:t>
            </w:r>
            <w:proofErr w:type="spellEnd"/>
            <w:r>
              <w:rPr>
                <w:rFonts w:ascii="Calibri" w:hAnsi="Calibri" w:cs="Calibri"/>
                <w:color w:val="000000"/>
              </w:rPr>
              <w:t xml:space="preserve">? </w:t>
            </w:r>
          </w:p>
          <w:p w14:paraId="4D2A1ECB" w14:textId="5DB5C8A6" w:rsidR="00BD223B" w:rsidRPr="008D0660" w:rsidRDefault="00BD223B" w:rsidP="007A3D69">
            <w:pPr>
              <w:rPr>
                <w:rFonts w:ascii="Times New Roman" w:hAnsi="Times New Roman" w:cs="Times New Roman"/>
                <w:sz w:val="24"/>
                <w:szCs w:val="24"/>
              </w:rPr>
            </w:pPr>
            <w:proofErr w:type="spellStart"/>
            <w:r>
              <w:t>Apakah</w:t>
            </w:r>
            <w:proofErr w:type="spellEnd"/>
            <w:r>
              <w:t xml:space="preserve"> </w:t>
            </w:r>
            <w:proofErr w:type="spellStart"/>
            <w:r>
              <w:t>anda</w:t>
            </w:r>
            <w:proofErr w:type="spellEnd"/>
            <w:r>
              <w:t xml:space="preserve"> </w:t>
            </w:r>
            <w:proofErr w:type="spellStart"/>
            <w:r>
              <w:t>merasa</w:t>
            </w:r>
            <w:proofErr w:type="spellEnd"/>
            <w:r>
              <w:t xml:space="preserve"> </w:t>
            </w:r>
            <w:proofErr w:type="spellStart"/>
            <w:r>
              <w:t>pejelasan</w:t>
            </w:r>
            <w:proofErr w:type="spellEnd"/>
            <w:r>
              <w:t xml:space="preserve"> </w:t>
            </w:r>
            <w:proofErr w:type="spellStart"/>
            <w:r>
              <w:t>konsep</w:t>
            </w:r>
            <w:proofErr w:type="spellEnd"/>
            <w:r>
              <w:t xml:space="preserve"> yang </w:t>
            </w:r>
            <w:proofErr w:type="spellStart"/>
            <w:r>
              <w:t>disajikan</w:t>
            </w:r>
            <w:proofErr w:type="spellEnd"/>
            <w:r>
              <w:t xml:space="preserve"> pada LKPD </w:t>
            </w:r>
            <w:proofErr w:type="spellStart"/>
            <w:r>
              <w:t>praktikum</w:t>
            </w:r>
            <w:proofErr w:type="spellEnd"/>
            <w:r>
              <w:t xml:space="preserve"> </w:t>
            </w:r>
            <w:proofErr w:type="spellStart"/>
            <w:r>
              <w:t>ini</w:t>
            </w:r>
            <w:proofErr w:type="spellEnd"/>
            <w:r>
              <w:t xml:space="preserve"> </w:t>
            </w:r>
            <w:proofErr w:type="spellStart"/>
            <w:r>
              <w:t>benar-benar</w:t>
            </w:r>
            <w:proofErr w:type="spellEnd"/>
            <w:r>
              <w:t xml:space="preserve"> </w:t>
            </w:r>
            <w:proofErr w:type="spellStart"/>
            <w:r>
              <w:t>terstruktur</w:t>
            </w:r>
            <w:proofErr w:type="spellEnd"/>
            <w:r>
              <w:t xml:space="preserve">, </w:t>
            </w:r>
            <w:proofErr w:type="spellStart"/>
            <w:r>
              <w:t>logis</w:t>
            </w:r>
            <w:proofErr w:type="spellEnd"/>
            <w:r>
              <w:t xml:space="preserve">, </w:t>
            </w:r>
            <w:proofErr w:type="spellStart"/>
            <w:r>
              <w:t>rasional</w:t>
            </w:r>
            <w:proofErr w:type="spellEnd"/>
            <w:r>
              <w:t xml:space="preserve">, dan </w:t>
            </w:r>
            <w:proofErr w:type="spellStart"/>
            <w:r>
              <w:t>benar-benar</w:t>
            </w:r>
            <w:proofErr w:type="spellEnd"/>
            <w:r>
              <w:t xml:space="preserve"> </w:t>
            </w:r>
            <w:proofErr w:type="spellStart"/>
            <w:r>
              <w:t>memeberikan</w:t>
            </w:r>
            <w:proofErr w:type="spellEnd"/>
            <w:r>
              <w:t xml:space="preserve"> </w:t>
            </w:r>
            <w:proofErr w:type="spellStart"/>
            <w:r>
              <w:t>jawaban</w:t>
            </w:r>
            <w:proofErr w:type="spellEnd"/>
            <w:r>
              <w:t xml:space="preserve"> </w:t>
            </w:r>
            <w:proofErr w:type="spellStart"/>
            <w:r>
              <w:t>atas</w:t>
            </w:r>
            <w:proofErr w:type="spellEnd"/>
            <w:r>
              <w:t xml:space="preserve"> </w:t>
            </w:r>
            <w:proofErr w:type="spellStart"/>
            <w:r>
              <w:t>konsepsi</w:t>
            </w:r>
            <w:proofErr w:type="spellEnd"/>
            <w:r>
              <w:t xml:space="preserve"> </w:t>
            </w:r>
            <w:proofErr w:type="spellStart"/>
            <w:r>
              <w:t>baru</w:t>
            </w:r>
            <w:proofErr w:type="spellEnd"/>
            <w:r>
              <w:t xml:space="preserve"> yang </w:t>
            </w:r>
            <w:proofErr w:type="spellStart"/>
            <w:r>
              <w:t>ilmiah</w:t>
            </w:r>
            <w:proofErr w:type="spellEnd"/>
            <w:r>
              <w:t xml:space="preserve"> </w:t>
            </w:r>
            <w:proofErr w:type="spellStart"/>
            <w:r>
              <w:t>untuk</w:t>
            </w:r>
            <w:proofErr w:type="spellEnd"/>
            <w:r>
              <w:t xml:space="preserve"> </w:t>
            </w:r>
            <w:proofErr w:type="spellStart"/>
            <w:r>
              <w:t>mengantikan</w:t>
            </w:r>
            <w:proofErr w:type="spellEnd"/>
            <w:r>
              <w:t xml:space="preserve"> </w:t>
            </w:r>
            <w:proofErr w:type="spellStart"/>
            <w:r>
              <w:t>konsepsi</w:t>
            </w:r>
            <w:proofErr w:type="spellEnd"/>
            <w:r>
              <w:t xml:space="preserve"> lama </w:t>
            </w:r>
            <w:proofErr w:type="spellStart"/>
            <w:r>
              <w:t>anda</w:t>
            </w:r>
            <w:proofErr w:type="spellEnd"/>
            <w:r>
              <w:t xml:space="preserve"> yang </w:t>
            </w:r>
            <w:proofErr w:type="spellStart"/>
            <w:r>
              <w:t>keliru</w:t>
            </w:r>
            <w:proofErr w:type="spellEnd"/>
            <w:r>
              <w:t>?</w:t>
            </w:r>
          </w:p>
        </w:tc>
        <w:tc>
          <w:tcPr>
            <w:tcW w:w="2024" w:type="dxa"/>
          </w:tcPr>
          <w:p w14:paraId="63EC40A4"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{"citationItems":[{"id":"ITEM-1","itemData":{"author":[{"dropping-particle":"","family":"Posner, G. J., Strike, K. A., Hewson, P. W., &amp; Gertzog","given":"W. A.","non-dropping-particle":"","parse-names":false,"suffix":""}],"id":"ITEM-1","issue":"1968","issued":{"date-parts":[["1982"]]},"title":"Accommodation of a scientific conception: Toward a theory of conceptual change. Science education, 66(2), 211-227.","type":"article-journal","volume":"66"},"uris":["http://www.mendeley.com/documents/?uuid=c4f1a079-0cca-4c4f-9647-728d1b93f3ac"]}],"mendeley":{"formattedCitation":"(Posner, G. J., Strike, K. A., Hewson, P. W., &amp; Gertzog, 1982)","plainTextFormattedCitation":"(Posner, G. J., Strike, K. A., Hewson, P. W., &amp; Gertzog, 1982)"},"properties":{"noteIndex":0},"schema":"https://github.com/citation-style-language/schema/raw/master/csl-citation.json"}</w:instrText>
            </w:r>
            <w:r>
              <w:rPr>
                <w:rFonts w:ascii="Times New Roman" w:hAnsi="Times New Roman" w:cs="Times New Roman"/>
                <w:sz w:val="24"/>
                <w:szCs w:val="24"/>
              </w:rPr>
              <w:fldChar w:fldCharType="separate"/>
            </w:r>
            <w:r w:rsidRPr="00B95D0C">
              <w:rPr>
                <w:rFonts w:ascii="Times New Roman" w:hAnsi="Times New Roman" w:cs="Times New Roman"/>
                <w:noProof/>
                <w:sz w:val="24"/>
                <w:szCs w:val="24"/>
              </w:rPr>
              <w:t xml:space="preserve">(Posner, G. J., Strike, K. A., </w:t>
            </w:r>
            <w:r w:rsidRPr="00B95D0C">
              <w:rPr>
                <w:rFonts w:ascii="Times New Roman" w:hAnsi="Times New Roman" w:cs="Times New Roman"/>
                <w:noProof/>
                <w:sz w:val="24"/>
                <w:szCs w:val="24"/>
              </w:rPr>
              <w:lastRenderedPageBreak/>
              <w:t>Hewson, P. W., &amp; Gertzog, 1982)</w:t>
            </w:r>
            <w:r>
              <w:rPr>
                <w:rFonts w:ascii="Times New Roman" w:hAnsi="Times New Roman" w:cs="Times New Roman"/>
                <w:sz w:val="24"/>
                <w:szCs w:val="24"/>
              </w:rPr>
              <w:fldChar w:fldCharType="end"/>
            </w:r>
          </w:p>
        </w:tc>
        <w:tc>
          <w:tcPr>
            <w:tcW w:w="989" w:type="dxa"/>
          </w:tcPr>
          <w:p w14:paraId="7978BDD3" w14:textId="77777777" w:rsidR="00BD223B" w:rsidRPr="008D0660" w:rsidRDefault="00BD223B" w:rsidP="007A3D69">
            <w:pPr>
              <w:rPr>
                <w:rFonts w:ascii="Times New Roman" w:hAnsi="Times New Roman" w:cs="Times New Roman"/>
                <w:sz w:val="24"/>
                <w:szCs w:val="24"/>
              </w:rPr>
            </w:pPr>
          </w:p>
        </w:tc>
        <w:tc>
          <w:tcPr>
            <w:tcW w:w="992" w:type="dxa"/>
          </w:tcPr>
          <w:p w14:paraId="28173739" w14:textId="77777777" w:rsidR="00BD223B" w:rsidRPr="008D0660" w:rsidRDefault="00BD223B" w:rsidP="007A3D69">
            <w:pPr>
              <w:rPr>
                <w:rFonts w:ascii="Times New Roman" w:hAnsi="Times New Roman" w:cs="Times New Roman"/>
                <w:sz w:val="24"/>
                <w:szCs w:val="24"/>
              </w:rPr>
            </w:pPr>
          </w:p>
        </w:tc>
        <w:tc>
          <w:tcPr>
            <w:tcW w:w="2824" w:type="dxa"/>
          </w:tcPr>
          <w:p w14:paraId="6DF0A1C6" w14:textId="77777777" w:rsidR="00BD223B" w:rsidRPr="008D0660" w:rsidRDefault="00BD223B" w:rsidP="007A3D69">
            <w:pPr>
              <w:rPr>
                <w:rFonts w:ascii="Times New Roman" w:hAnsi="Times New Roman" w:cs="Times New Roman"/>
                <w:sz w:val="24"/>
                <w:szCs w:val="24"/>
              </w:rPr>
            </w:pPr>
          </w:p>
        </w:tc>
      </w:tr>
      <w:tr w:rsidR="00BD223B" w14:paraId="17661360" w14:textId="77777777" w:rsidTr="00BD223B">
        <w:tc>
          <w:tcPr>
            <w:tcW w:w="511" w:type="dxa"/>
          </w:tcPr>
          <w:p w14:paraId="65A99D52" w14:textId="4F5A86E8" w:rsidR="00BD223B" w:rsidRPr="008D0660" w:rsidRDefault="00BD223B" w:rsidP="007A3D69">
            <w:pPr>
              <w:rPr>
                <w:rFonts w:ascii="Times New Roman" w:hAnsi="Times New Roman" w:cs="Times New Roman"/>
                <w:sz w:val="24"/>
                <w:szCs w:val="24"/>
              </w:rPr>
            </w:pPr>
            <w:r>
              <w:t>12</w:t>
            </w:r>
          </w:p>
        </w:tc>
        <w:tc>
          <w:tcPr>
            <w:tcW w:w="1401" w:type="dxa"/>
          </w:tcPr>
          <w:p w14:paraId="37055278" w14:textId="77777777" w:rsidR="00BD223B" w:rsidRPr="008D0660" w:rsidRDefault="00BD223B" w:rsidP="007A3D69">
            <w:pPr>
              <w:rPr>
                <w:rFonts w:ascii="Times New Roman" w:hAnsi="Times New Roman" w:cs="Times New Roman"/>
                <w:sz w:val="24"/>
                <w:szCs w:val="24"/>
              </w:rPr>
            </w:pPr>
            <w:proofErr w:type="spellStart"/>
            <w:r>
              <w:t>Dukungan</w:t>
            </w:r>
            <w:proofErr w:type="spellEnd"/>
            <w:r>
              <w:t xml:space="preserve"> </w:t>
            </w:r>
            <w:proofErr w:type="spellStart"/>
            <w:r>
              <w:t>untuk</w:t>
            </w:r>
            <w:proofErr w:type="spellEnd"/>
            <w:r>
              <w:t xml:space="preserve"> </w:t>
            </w:r>
            <w:proofErr w:type="spellStart"/>
            <w:r>
              <w:t>pengubahan</w:t>
            </w:r>
            <w:proofErr w:type="spellEnd"/>
            <w:r>
              <w:t xml:space="preserve"> </w:t>
            </w:r>
            <w:proofErr w:type="spellStart"/>
            <w:r>
              <w:t>miskonsepsi</w:t>
            </w:r>
            <w:proofErr w:type="spellEnd"/>
          </w:p>
        </w:tc>
        <w:tc>
          <w:tcPr>
            <w:tcW w:w="4572" w:type="dxa"/>
          </w:tcPr>
          <w:p w14:paraId="6332D9BC" w14:textId="77777777" w:rsidR="00BD223B" w:rsidRDefault="00BD223B" w:rsidP="0001287C">
            <w:pPr>
              <w:rPr>
                <w:rFonts w:ascii="Calibri" w:hAnsi="Calibri" w:cs="Calibri"/>
                <w:color w:val="000000"/>
              </w:rPr>
            </w:pPr>
            <w:r>
              <w:rPr>
                <w:rFonts w:ascii="Calibri" w:hAnsi="Calibri" w:cs="Calibri"/>
                <w:color w:val="000000"/>
              </w:rPr>
              <w:t xml:space="preserve">12. </w:t>
            </w:r>
            <w:proofErr w:type="spellStart"/>
            <w:r>
              <w:rPr>
                <w:rFonts w:ascii="Calibri" w:hAnsi="Calibri" w:cs="Calibri"/>
                <w:color w:val="000000"/>
              </w:rPr>
              <w:t>Menurut</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praktikum</w:t>
            </w:r>
            <w:proofErr w:type="spellEnd"/>
            <w:r>
              <w:rPr>
                <w:rFonts w:ascii="Calibri" w:hAnsi="Calibri" w:cs="Calibri"/>
                <w:color w:val="000000"/>
              </w:rPr>
              <w:t xml:space="preserve"> yang </w:t>
            </w:r>
            <w:proofErr w:type="spellStart"/>
            <w:r>
              <w:rPr>
                <w:rFonts w:ascii="Calibri" w:hAnsi="Calibri" w:cs="Calibri"/>
                <w:color w:val="000000"/>
              </w:rPr>
              <w:t>disajikan</w:t>
            </w:r>
            <w:proofErr w:type="spellEnd"/>
            <w:r>
              <w:rPr>
                <w:rFonts w:ascii="Calibri" w:hAnsi="Calibri" w:cs="Calibri"/>
                <w:color w:val="000000"/>
              </w:rPr>
              <w:t xml:space="preserve"> </w:t>
            </w:r>
            <w:proofErr w:type="spellStart"/>
            <w:r>
              <w:rPr>
                <w:rFonts w:ascii="Calibri" w:hAnsi="Calibri" w:cs="Calibri"/>
                <w:color w:val="000000"/>
              </w:rPr>
              <w:t>mengaitkan</w:t>
            </w:r>
            <w:proofErr w:type="spellEnd"/>
            <w:r>
              <w:rPr>
                <w:rFonts w:ascii="Calibri" w:hAnsi="Calibri" w:cs="Calibri"/>
                <w:color w:val="000000"/>
              </w:rPr>
              <w:t xml:space="preserve"> </w:t>
            </w:r>
            <w:proofErr w:type="spellStart"/>
            <w:r>
              <w:rPr>
                <w:rFonts w:ascii="Calibri" w:hAnsi="Calibri" w:cs="Calibri"/>
                <w:color w:val="000000"/>
              </w:rPr>
              <w:t>konsep</w:t>
            </w:r>
            <w:proofErr w:type="spellEnd"/>
            <w:r>
              <w:rPr>
                <w:rFonts w:ascii="Calibri" w:hAnsi="Calibri" w:cs="Calibri"/>
                <w:color w:val="000000"/>
              </w:rPr>
              <w:t xml:space="preserve"> yang </w:t>
            </w:r>
            <w:proofErr w:type="spellStart"/>
            <w:r>
              <w:rPr>
                <w:rFonts w:ascii="Calibri" w:hAnsi="Calibri" w:cs="Calibri"/>
                <w:color w:val="000000"/>
              </w:rPr>
              <w:t>dipelajari</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konten</w:t>
            </w:r>
            <w:proofErr w:type="spellEnd"/>
            <w:r>
              <w:rPr>
                <w:rFonts w:ascii="Calibri" w:hAnsi="Calibri" w:cs="Calibri"/>
                <w:color w:val="000000"/>
              </w:rPr>
              <w:t xml:space="preserve"> pada dunia </w:t>
            </w:r>
            <w:proofErr w:type="spellStart"/>
            <w:r>
              <w:rPr>
                <w:rFonts w:ascii="Calibri" w:hAnsi="Calibri" w:cs="Calibri"/>
                <w:color w:val="000000"/>
              </w:rPr>
              <w:t>nyata</w:t>
            </w:r>
            <w:proofErr w:type="spellEnd"/>
            <w:r>
              <w:rPr>
                <w:rFonts w:ascii="Calibri" w:hAnsi="Calibri" w:cs="Calibri"/>
                <w:color w:val="000000"/>
              </w:rPr>
              <w:t xml:space="preserve">? </w:t>
            </w:r>
          </w:p>
          <w:p w14:paraId="0F058946" w14:textId="77777777" w:rsidR="00BD223B" w:rsidRDefault="00BD223B" w:rsidP="007A3D69"/>
          <w:p w14:paraId="62398CD9" w14:textId="6E42AD76" w:rsidR="00BD223B" w:rsidRPr="008D0660" w:rsidRDefault="00BD223B" w:rsidP="007A3D69">
            <w:pPr>
              <w:rPr>
                <w:rFonts w:ascii="Times New Roman" w:hAnsi="Times New Roman" w:cs="Times New Roman"/>
                <w:sz w:val="24"/>
                <w:szCs w:val="24"/>
              </w:rPr>
            </w:pPr>
            <w:proofErr w:type="spellStart"/>
            <w:r>
              <w:t>Menurut</w:t>
            </w:r>
            <w:proofErr w:type="spellEnd"/>
            <w:r>
              <w:t xml:space="preserve"> </w:t>
            </w:r>
            <w:proofErr w:type="spellStart"/>
            <w:r>
              <w:t>anda</w:t>
            </w:r>
            <w:proofErr w:type="spellEnd"/>
            <w:r>
              <w:t xml:space="preserve">, </w:t>
            </w:r>
            <w:proofErr w:type="spellStart"/>
            <w:r>
              <w:t>apakah</w:t>
            </w:r>
            <w:proofErr w:type="spellEnd"/>
            <w:r>
              <w:t xml:space="preserve"> </w:t>
            </w:r>
            <w:proofErr w:type="spellStart"/>
            <w:r>
              <w:t>praktikum</w:t>
            </w:r>
            <w:proofErr w:type="spellEnd"/>
            <w:r>
              <w:t xml:space="preserve"> yang </w:t>
            </w:r>
            <w:proofErr w:type="spellStart"/>
            <w:r>
              <w:t>disajikan</w:t>
            </w:r>
            <w:proofErr w:type="spellEnd"/>
            <w:r>
              <w:t xml:space="preserve"> </w:t>
            </w:r>
            <w:proofErr w:type="spellStart"/>
            <w:r>
              <w:t>mengaitkan</w:t>
            </w:r>
            <w:proofErr w:type="spellEnd"/>
            <w:r>
              <w:t xml:space="preserve"> </w:t>
            </w:r>
            <w:proofErr w:type="spellStart"/>
            <w:r>
              <w:t>konsep</w:t>
            </w:r>
            <w:proofErr w:type="spellEnd"/>
            <w:r>
              <w:t xml:space="preserve"> yang </w:t>
            </w:r>
            <w:proofErr w:type="spellStart"/>
            <w:r>
              <w:t>dipelajari</w:t>
            </w:r>
            <w:proofErr w:type="spellEnd"/>
            <w:r>
              <w:t xml:space="preserve"> </w:t>
            </w:r>
            <w:proofErr w:type="spellStart"/>
            <w:r>
              <w:t>dengan</w:t>
            </w:r>
            <w:proofErr w:type="spellEnd"/>
            <w:r>
              <w:t xml:space="preserve"> </w:t>
            </w:r>
            <w:proofErr w:type="spellStart"/>
            <w:r>
              <w:t>dengan</w:t>
            </w:r>
            <w:proofErr w:type="spellEnd"/>
            <w:r>
              <w:t xml:space="preserve"> </w:t>
            </w:r>
            <w:proofErr w:type="spellStart"/>
            <w:r>
              <w:t>konten</w:t>
            </w:r>
            <w:proofErr w:type="spellEnd"/>
            <w:r>
              <w:t xml:space="preserve"> pada dunia </w:t>
            </w:r>
            <w:proofErr w:type="spellStart"/>
            <w:r>
              <w:t>nyata</w:t>
            </w:r>
            <w:proofErr w:type="spellEnd"/>
            <w:r>
              <w:t>?</w:t>
            </w:r>
          </w:p>
        </w:tc>
        <w:tc>
          <w:tcPr>
            <w:tcW w:w="2024" w:type="dxa"/>
          </w:tcPr>
          <w:p w14:paraId="54DD5711"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{"citationItems":[{"id":"ITEM-1","itemData":{"author":[{"dropping-particle":"","family":"Posner, G. J., Strike, K. A., Hewson, P. W., &amp; Gertzog","given":"W. A.","non-dropping-particle":"","parse-names":false,"suffix":""}],"id":"ITEM-1","issue":"1968","issued":{"date-parts":[["1982"]]},"title":"Accommodation of a scientific conception: Toward a theory of conceptual change. Science education, 66(2), 211-227.","type":"article-journal","volume":"66"},"uris":["http://www.mendeley.com/documents/?uuid=c4f1a079-0cca-4c4f-9647-728d1b93f3ac"]}],"mendeley":{"formattedCitation":"(Posner, G. J., Strike, K. A., Hewson, P. W., &amp; Gertzog, 1982)","plainTextFormattedCitation":"(Posner, G. J., Strike, K. A., Hewson, P. W., &amp; Gertzog, 1982)"},"properties":{"noteIndex":0},"schema":"https://github.com/citation-style-language/schema/raw/master/csl-citation.json"}</w:instrText>
            </w:r>
            <w:r>
              <w:rPr>
                <w:rFonts w:ascii="Times New Roman" w:hAnsi="Times New Roman" w:cs="Times New Roman"/>
                <w:sz w:val="24"/>
                <w:szCs w:val="24"/>
              </w:rPr>
              <w:fldChar w:fldCharType="separate"/>
            </w:r>
            <w:r w:rsidRPr="00B95D0C">
              <w:rPr>
                <w:rFonts w:ascii="Times New Roman" w:hAnsi="Times New Roman" w:cs="Times New Roman"/>
                <w:noProof/>
                <w:sz w:val="24"/>
                <w:szCs w:val="24"/>
              </w:rPr>
              <w:t>(Posner, G. J., Strike, K. A., Hewson, P. W., &amp; Gertzog, 1982)</w:t>
            </w:r>
            <w:r>
              <w:rPr>
                <w:rFonts w:ascii="Times New Roman" w:hAnsi="Times New Roman" w:cs="Times New Roman"/>
                <w:sz w:val="24"/>
                <w:szCs w:val="24"/>
              </w:rPr>
              <w:fldChar w:fldCharType="end"/>
            </w:r>
          </w:p>
        </w:tc>
        <w:tc>
          <w:tcPr>
            <w:tcW w:w="989" w:type="dxa"/>
          </w:tcPr>
          <w:p w14:paraId="4A621924" w14:textId="77777777" w:rsidR="00BD223B" w:rsidRPr="008D0660" w:rsidRDefault="00BD223B" w:rsidP="007A3D69">
            <w:pPr>
              <w:rPr>
                <w:rFonts w:ascii="Times New Roman" w:hAnsi="Times New Roman" w:cs="Times New Roman"/>
                <w:sz w:val="24"/>
                <w:szCs w:val="24"/>
              </w:rPr>
            </w:pPr>
          </w:p>
        </w:tc>
        <w:tc>
          <w:tcPr>
            <w:tcW w:w="992" w:type="dxa"/>
          </w:tcPr>
          <w:p w14:paraId="306B5E7C" w14:textId="77777777" w:rsidR="00BD223B" w:rsidRPr="008D0660" w:rsidRDefault="00BD223B" w:rsidP="007A3D69">
            <w:pPr>
              <w:rPr>
                <w:rFonts w:ascii="Times New Roman" w:hAnsi="Times New Roman" w:cs="Times New Roman"/>
                <w:sz w:val="24"/>
                <w:szCs w:val="24"/>
              </w:rPr>
            </w:pPr>
          </w:p>
        </w:tc>
        <w:tc>
          <w:tcPr>
            <w:tcW w:w="2824" w:type="dxa"/>
          </w:tcPr>
          <w:p w14:paraId="782DFD94" w14:textId="77777777" w:rsidR="00BD223B" w:rsidRPr="008D0660" w:rsidRDefault="00BD223B" w:rsidP="007A3D69">
            <w:pPr>
              <w:rPr>
                <w:rFonts w:ascii="Times New Roman" w:hAnsi="Times New Roman" w:cs="Times New Roman"/>
                <w:sz w:val="24"/>
                <w:szCs w:val="24"/>
              </w:rPr>
            </w:pPr>
          </w:p>
        </w:tc>
      </w:tr>
      <w:tr w:rsidR="00BD223B" w14:paraId="199926F9" w14:textId="77777777" w:rsidTr="00BD223B">
        <w:tc>
          <w:tcPr>
            <w:tcW w:w="511" w:type="dxa"/>
          </w:tcPr>
          <w:p w14:paraId="4202000C" w14:textId="1C940CA9" w:rsidR="00BD223B" w:rsidRPr="008D0660" w:rsidRDefault="00BD223B" w:rsidP="007A3D69">
            <w:pPr>
              <w:rPr>
                <w:rFonts w:ascii="Times New Roman" w:hAnsi="Times New Roman" w:cs="Times New Roman"/>
                <w:sz w:val="24"/>
                <w:szCs w:val="24"/>
              </w:rPr>
            </w:pPr>
            <w:r>
              <w:t>13</w:t>
            </w:r>
          </w:p>
        </w:tc>
        <w:tc>
          <w:tcPr>
            <w:tcW w:w="1401" w:type="dxa"/>
          </w:tcPr>
          <w:p w14:paraId="61C8B2B6" w14:textId="77777777" w:rsidR="00BD223B" w:rsidRPr="008D0660" w:rsidRDefault="00BD223B" w:rsidP="007A3D69">
            <w:pPr>
              <w:rPr>
                <w:rFonts w:ascii="Times New Roman" w:hAnsi="Times New Roman" w:cs="Times New Roman"/>
                <w:sz w:val="24"/>
                <w:szCs w:val="24"/>
              </w:rPr>
            </w:pPr>
            <w:proofErr w:type="spellStart"/>
            <w:r>
              <w:t>Dukungan</w:t>
            </w:r>
            <w:proofErr w:type="spellEnd"/>
            <w:r>
              <w:t xml:space="preserve"> </w:t>
            </w:r>
            <w:proofErr w:type="spellStart"/>
            <w:r>
              <w:t>untuk</w:t>
            </w:r>
            <w:proofErr w:type="spellEnd"/>
            <w:r>
              <w:t xml:space="preserve"> </w:t>
            </w:r>
            <w:proofErr w:type="spellStart"/>
            <w:r>
              <w:t>pengubahan</w:t>
            </w:r>
            <w:proofErr w:type="spellEnd"/>
            <w:r>
              <w:t xml:space="preserve"> </w:t>
            </w:r>
            <w:proofErr w:type="spellStart"/>
            <w:r>
              <w:t>miskonsepsi</w:t>
            </w:r>
            <w:proofErr w:type="spellEnd"/>
          </w:p>
        </w:tc>
        <w:tc>
          <w:tcPr>
            <w:tcW w:w="4572" w:type="dxa"/>
          </w:tcPr>
          <w:p w14:paraId="2EFBF528" w14:textId="5AE6A787" w:rsidR="00BD223B" w:rsidRDefault="00BD223B" w:rsidP="00077917">
            <w:pPr>
              <w:rPr>
                <w:rFonts w:ascii="Calibri" w:hAnsi="Calibri" w:cs="Calibri"/>
                <w:color w:val="000000"/>
              </w:rPr>
            </w:pPr>
            <w:proofErr w:type="spellStart"/>
            <w:r>
              <w:rPr>
                <w:rFonts w:ascii="Calibri" w:hAnsi="Calibri" w:cs="Calibri"/>
                <w:color w:val="000000"/>
              </w:rPr>
              <w:t>Apakah</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merasa</w:t>
            </w:r>
            <w:proofErr w:type="spellEnd"/>
            <w:r>
              <w:rPr>
                <w:rFonts w:ascii="Calibri" w:hAnsi="Calibri" w:cs="Calibri"/>
                <w:color w:val="000000"/>
              </w:rPr>
              <w:t xml:space="preserve"> </w:t>
            </w:r>
            <w:proofErr w:type="spellStart"/>
            <w:r>
              <w:rPr>
                <w:rFonts w:ascii="Calibri" w:hAnsi="Calibri" w:cs="Calibri"/>
                <w:color w:val="000000"/>
              </w:rPr>
              <w:t>setelah</w:t>
            </w:r>
            <w:proofErr w:type="spellEnd"/>
            <w:r>
              <w:rPr>
                <w:rFonts w:ascii="Calibri" w:hAnsi="Calibri" w:cs="Calibri"/>
                <w:color w:val="000000"/>
              </w:rPr>
              <w:t xml:space="preserve"> </w:t>
            </w:r>
            <w:proofErr w:type="spellStart"/>
            <w:r>
              <w:rPr>
                <w:rFonts w:ascii="Calibri" w:hAnsi="Calibri" w:cs="Calibri"/>
                <w:color w:val="000000"/>
              </w:rPr>
              <w:t>tuntas</w:t>
            </w:r>
            <w:proofErr w:type="spellEnd"/>
            <w:r>
              <w:rPr>
                <w:rFonts w:ascii="Calibri" w:hAnsi="Calibri" w:cs="Calibri"/>
                <w:color w:val="000000"/>
              </w:rPr>
              <w:t xml:space="preserve"> </w:t>
            </w:r>
            <w:proofErr w:type="spellStart"/>
            <w:r>
              <w:rPr>
                <w:rFonts w:ascii="Calibri" w:hAnsi="Calibri" w:cs="Calibri"/>
                <w:color w:val="000000"/>
              </w:rPr>
              <w:t>melakukan</w:t>
            </w:r>
            <w:proofErr w:type="spellEnd"/>
            <w:r>
              <w:rPr>
                <w:rFonts w:ascii="Calibri" w:hAnsi="Calibri" w:cs="Calibri"/>
                <w:color w:val="000000"/>
              </w:rPr>
              <w:t xml:space="preserve"> </w:t>
            </w:r>
            <w:proofErr w:type="spellStart"/>
            <w:r>
              <w:rPr>
                <w:rFonts w:ascii="Calibri" w:hAnsi="Calibri" w:cs="Calibri"/>
                <w:color w:val="000000"/>
              </w:rPr>
              <w:t>semua</w:t>
            </w:r>
            <w:proofErr w:type="spellEnd"/>
            <w:r>
              <w:rPr>
                <w:rFonts w:ascii="Calibri" w:hAnsi="Calibri" w:cs="Calibri"/>
                <w:color w:val="000000"/>
              </w:rPr>
              <w:t xml:space="preserve"> </w:t>
            </w:r>
            <w:proofErr w:type="spellStart"/>
            <w:r>
              <w:rPr>
                <w:rFonts w:ascii="Calibri" w:hAnsi="Calibri" w:cs="Calibri"/>
                <w:color w:val="000000"/>
              </w:rPr>
              <w:t>tahapan</w:t>
            </w:r>
            <w:proofErr w:type="spellEnd"/>
            <w:r>
              <w:rPr>
                <w:rFonts w:ascii="Calibri" w:hAnsi="Calibri" w:cs="Calibri"/>
                <w:color w:val="000000"/>
              </w:rPr>
              <w:t xml:space="preserve"> </w:t>
            </w:r>
            <w:proofErr w:type="spellStart"/>
            <w:r>
              <w:rPr>
                <w:rFonts w:ascii="Calibri" w:hAnsi="Calibri" w:cs="Calibri"/>
                <w:color w:val="000000"/>
              </w:rPr>
              <w:t>praktikum</w:t>
            </w:r>
            <w:proofErr w:type="spellEnd"/>
            <w:r>
              <w:rPr>
                <w:rFonts w:ascii="Calibri" w:hAnsi="Calibri" w:cs="Calibri"/>
                <w:color w:val="000000"/>
              </w:rPr>
              <w:t xml:space="preserve"> yang </w:t>
            </w:r>
            <w:proofErr w:type="spellStart"/>
            <w:r>
              <w:rPr>
                <w:rFonts w:ascii="Calibri" w:hAnsi="Calibri" w:cs="Calibri"/>
                <w:color w:val="000000"/>
              </w:rPr>
              <w:t>diberikan</w:t>
            </w:r>
            <w:proofErr w:type="spellEnd"/>
            <w:r>
              <w:rPr>
                <w:rFonts w:ascii="Calibri" w:hAnsi="Calibri" w:cs="Calibri"/>
                <w:color w:val="000000"/>
              </w:rPr>
              <w:t xml:space="preserve"> oleh guru, </w:t>
            </w:r>
            <w:proofErr w:type="spellStart"/>
            <w:r>
              <w:rPr>
                <w:rFonts w:ascii="Calibri" w:hAnsi="Calibri" w:cs="Calibri"/>
                <w:color w:val="000000"/>
              </w:rPr>
              <w:t>secara</w:t>
            </w:r>
            <w:proofErr w:type="spellEnd"/>
            <w:r>
              <w:rPr>
                <w:rFonts w:ascii="Calibri" w:hAnsi="Calibri" w:cs="Calibri"/>
                <w:color w:val="000000"/>
              </w:rPr>
              <w:t xml:space="preserve"> </w:t>
            </w:r>
            <w:proofErr w:type="spellStart"/>
            <w:r>
              <w:rPr>
                <w:rFonts w:ascii="Calibri" w:hAnsi="Calibri" w:cs="Calibri"/>
                <w:color w:val="000000"/>
              </w:rPr>
              <w:t>sadar</w:t>
            </w:r>
            <w:proofErr w:type="spellEnd"/>
            <w:r>
              <w:rPr>
                <w:rFonts w:ascii="Calibri" w:hAnsi="Calibri" w:cs="Calibri"/>
                <w:color w:val="000000"/>
              </w:rPr>
              <w:t xml:space="preserve"> </w:t>
            </w:r>
            <w:proofErr w:type="spellStart"/>
            <w:r>
              <w:rPr>
                <w:rFonts w:ascii="Calibri" w:hAnsi="Calibri" w:cs="Calibri"/>
                <w:color w:val="000000"/>
              </w:rPr>
              <w:t>anda</w:t>
            </w:r>
            <w:proofErr w:type="spellEnd"/>
            <w:r>
              <w:rPr>
                <w:rFonts w:ascii="Calibri" w:hAnsi="Calibri" w:cs="Calibri"/>
                <w:color w:val="000000"/>
              </w:rPr>
              <w:t xml:space="preserve"> </w:t>
            </w:r>
            <w:proofErr w:type="spellStart"/>
            <w:r>
              <w:rPr>
                <w:rFonts w:ascii="Calibri" w:hAnsi="Calibri" w:cs="Calibri"/>
                <w:color w:val="000000"/>
              </w:rPr>
              <w:t>melakukan</w:t>
            </w:r>
            <w:proofErr w:type="spellEnd"/>
            <w:r>
              <w:rPr>
                <w:rFonts w:ascii="Calibri" w:hAnsi="Calibri" w:cs="Calibri"/>
                <w:color w:val="000000"/>
              </w:rPr>
              <w:t xml:space="preserve"> </w:t>
            </w:r>
            <w:proofErr w:type="spellStart"/>
            <w:r>
              <w:rPr>
                <w:rFonts w:ascii="Calibri" w:hAnsi="Calibri" w:cs="Calibri"/>
                <w:color w:val="000000"/>
              </w:rPr>
              <w:t>pengubahan</w:t>
            </w:r>
            <w:proofErr w:type="spellEnd"/>
            <w:r>
              <w:rPr>
                <w:rFonts w:ascii="Calibri" w:hAnsi="Calibri" w:cs="Calibri"/>
                <w:color w:val="000000"/>
              </w:rPr>
              <w:t xml:space="preserve"> </w:t>
            </w:r>
            <w:proofErr w:type="spellStart"/>
            <w:r>
              <w:rPr>
                <w:rFonts w:ascii="Calibri" w:hAnsi="Calibri" w:cs="Calibri"/>
                <w:color w:val="000000"/>
              </w:rPr>
              <w:t>konsepsi</w:t>
            </w:r>
            <w:proofErr w:type="spellEnd"/>
            <w:r>
              <w:rPr>
                <w:rFonts w:ascii="Calibri" w:hAnsi="Calibri" w:cs="Calibri"/>
                <w:color w:val="000000"/>
              </w:rPr>
              <w:t xml:space="preserve"> lama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konsepsi</w:t>
            </w:r>
            <w:proofErr w:type="spellEnd"/>
            <w:r>
              <w:rPr>
                <w:rFonts w:ascii="Calibri" w:hAnsi="Calibri" w:cs="Calibri"/>
                <w:color w:val="000000"/>
              </w:rPr>
              <w:t xml:space="preserve"> </w:t>
            </w:r>
            <w:proofErr w:type="spellStart"/>
            <w:r>
              <w:rPr>
                <w:rFonts w:ascii="Calibri" w:hAnsi="Calibri" w:cs="Calibri"/>
                <w:color w:val="000000"/>
              </w:rPr>
              <w:t>baru</w:t>
            </w:r>
            <w:proofErr w:type="spellEnd"/>
            <w:r>
              <w:rPr>
                <w:rFonts w:ascii="Calibri" w:hAnsi="Calibri" w:cs="Calibri"/>
                <w:color w:val="000000"/>
              </w:rPr>
              <w:t xml:space="preserve">? </w:t>
            </w:r>
          </w:p>
          <w:p w14:paraId="0D47B250" w14:textId="77777777" w:rsidR="00BD223B" w:rsidRDefault="00BD223B" w:rsidP="007A3D69"/>
          <w:p w14:paraId="6B7CCE99" w14:textId="6A77B42A" w:rsidR="00BD223B" w:rsidRPr="008D0660" w:rsidRDefault="00BD223B" w:rsidP="007A3D69">
            <w:pPr>
              <w:rPr>
                <w:rFonts w:ascii="Times New Roman" w:hAnsi="Times New Roman" w:cs="Times New Roman"/>
                <w:sz w:val="24"/>
                <w:szCs w:val="24"/>
              </w:rPr>
            </w:pPr>
            <w:proofErr w:type="spellStart"/>
            <w:r>
              <w:t>Apakah</w:t>
            </w:r>
            <w:proofErr w:type="spellEnd"/>
            <w:r>
              <w:t xml:space="preserve"> </w:t>
            </w:r>
            <w:proofErr w:type="spellStart"/>
            <w:r>
              <w:t>anda</w:t>
            </w:r>
            <w:proofErr w:type="spellEnd"/>
            <w:r>
              <w:t xml:space="preserve"> </w:t>
            </w:r>
            <w:proofErr w:type="spellStart"/>
            <w:r>
              <w:t>merasa</w:t>
            </w:r>
            <w:proofErr w:type="spellEnd"/>
            <w:r>
              <w:t xml:space="preserve"> </w:t>
            </w:r>
            <w:proofErr w:type="spellStart"/>
            <w:r>
              <w:t>setelah</w:t>
            </w:r>
            <w:proofErr w:type="spellEnd"/>
            <w:r>
              <w:t xml:space="preserve"> </w:t>
            </w:r>
            <w:proofErr w:type="spellStart"/>
            <w:r>
              <w:t>tuntas</w:t>
            </w:r>
            <w:proofErr w:type="spellEnd"/>
            <w:r>
              <w:t xml:space="preserve"> </w:t>
            </w:r>
            <w:proofErr w:type="spellStart"/>
            <w:r>
              <w:t>melakukan</w:t>
            </w:r>
            <w:proofErr w:type="spellEnd"/>
            <w:r>
              <w:t xml:space="preserve"> </w:t>
            </w:r>
            <w:proofErr w:type="spellStart"/>
            <w:r>
              <w:t>semua</w:t>
            </w:r>
            <w:proofErr w:type="spellEnd"/>
            <w:r>
              <w:t xml:space="preserve"> </w:t>
            </w:r>
            <w:proofErr w:type="spellStart"/>
            <w:r>
              <w:t>tahapan</w:t>
            </w:r>
            <w:proofErr w:type="spellEnd"/>
            <w:r>
              <w:t xml:space="preserve"> </w:t>
            </w:r>
            <w:proofErr w:type="spellStart"/>
            <w:r>
              <w:t>praktikum</w:t>
            </w:r>
            <w:proofErr w:type="spellEnd"/>
            <w:r>
              <w:t xml:space="preserve"> yang </w:t>
            </w:r>
            <w:proofErr w:type="spellStart"/>
            <w:r>
              <w:t>diberikan</w:t>
            </w:r>
            <w:proofErr w:type="spellEnd"/>
            <w:r>
              <w:t xml:space="preserve"> oleh guru, </w:t>
            </w:r>
            <w:proofErr w:type="spellStart"/>
            <w:r>
              <w:t>secara</w:t>
            </w:r>
            <w:proofErr w:type="spellEnd"/>
            <w:r>
              <w:t xml:space="preserve"> </w:t>
            </w:r>
            <w:proofErr w:type="spellStart"/>
            <w:r>
              <w:t>sadar</w:t>
            </w:r>
            <w:proofErr w:type="spellEnd"/>
            <w:r>
              <w:t xml:space="preserve"> </w:t>
            </w:r>
            <w:proofErr w:type="spellStart"/>
            <w:r>
              <w:t>anda</w:t>
            </w:r>
            <w:proofErr w:type="spellEnd"/>
            <w:r>
              <w:t xml:space="preserve"> </w:t>
            </w:r>
            <w:proofErr w:type="spellStart"/>
            <w:r>
              <w:t>melakukan</w:t>
            </w:r>
            <w:proofErr w:type="spellEnd"/>
            <w:r>
              <w:t xml:space="preserve"> </w:t>
            </w:r>
            <w:proofErr w:type="spellStart"/>
            <w:r>
              <w:t>pengubahan</w:t>
            </w:r>
            <w:proofErr w:type="spellEnd"/>
            <w:r>
              <w:t xml:space="preserve"> </w:t>
            </w:r>
            <w:proofErr w:type="spellStart"/>
            <w:r>
              <w:t>konsepsi</w:t>
            </w:r>
            <w:proofErr w:type="spellEnd"/>
            <w:r>
              <w:t xml:space="preserve"> lama </w:t>
            </w:r>
            <w:proofErr w:type="spellStart"/>
            <w:r>
              <w:t>dengan</w:t>
            </w:r>
            <w:proofErr w:type="spellEnd"/>
            <w:r>
              <w:t xml:space="preserve"> </w:t>
            </w:r>
            <w:proofErr w:type="spellStart"/>
            <w:r>
              <w:t>konsepsi</w:t>
            </w:r>
            <w:proofErr w:type="spellEnd"/>
            <w:r>
              <w:t xml:space="preserve"> </w:t>
            </w:r>
            <w:proofErr w:type="spellStart"/>
            <w:r>
              <w:t>baru</w:t>
            </w:r>
            <w:proofErr w:type="spellEnd"/>
            <w:r>
              <w:t>?</w:t>
            </w:r>
          </w:p>
        </w:tc>
        <w:tc>
          <w:tcPr>
            <w:tcW w:w="2024" w:type="dxa"/>
          </w:tcPr>
          <w:p w14:paraId="2E0EC5A9"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{"citationItems":[{"id":"ITEM-1","itemData":{"author":[{"dropping-particle":"","family":"Posner, G. J., Strike, K. A., Hewson, P. W., &amp; Gertzog","given":"W. A.","non-dropping-particle":"","parse-names":false,"suffix":""}],"id":"ITEM-1","issue":"1968","issued":{"date-parts":[["1982"]]},"title":"Accommodation of a scientific conception: Toward a theory of conceptual change. Science education, 66(2), 211-227.","type":"article-journal","volume":"66"},"uris":["http://www.mendeley.com/documents/?uuid=c4f1a079-0cca-4c4f-9647-728d1b93f3ac"]}],"mendeley":{"formattedCitation":"(Posner, G. J., Strike, K. A., Hewson, P. W., &amp; Gertzog, 1982)","plainTextFormattedCitation":"(Posner, G. J., Strike, K. A., Hewson, P. W., &amp; Gertzog, 1982)"},"properties":{"noteIndex":0},"schema":"https://github.com/citation-style-language/schema/raw/master/csl-citation.json"}</w:instrText>
            </w:r>
            <w:r>
              <w:rPr>
                <w:rFonts w:ascii="Times New Roman" w:hAnsi="Times New Roman" w:cs="Times New Roman"/>
                <w:sz w:val="24"/>
                <w:szCs w:val="24"/>
              </w:rPr>
              <w:fldChar w:fldCharType="separate"/>
            </w:r>
            <w:r w:rsidRPr="00B95D0C">
              <w:rPr>
                <w:rFonts w:ascii="Times New Roman" w:hAnsi="Times New Roman" w:cs="Times New Roman"/>
                <w:noProof/>
                <w:sz w:val="24"/>
                <w:szCs w:val="24"/>
              </w:rPr>
              <w:t>(Posner, G. J., Strike, K. A., Hewson, P. W., &amp; Gertzog, 1982)</w:t>
            </w:r>
            <w:r>
              <w:rPr>
                <w:rFonts w:ascii="Times New Roman" w:hAnsi="Times New Roman" w:cs="Times New Roman"/>
                <w:sz w:val="24"/>
                <w:szCs w:val="24"/>
              </w:rPr>
              <w:fldChar w:fldCharType="end"/>
            </w:r>
          </w:p>
        </w:tc>
        <w:tc>
          <w:tcPr>
            <w:tcW w:w="989" w:type="dxa"/>
          </w:tcPr>
          <w:p w14:paraId="07C1A476" w14:textId="77777777" w:rsidR="00BD223B" w:rsidRPr="008D0660" w:rsidRDefault="00BD223B" w:rsidP="007A3D69">
            <w:pPr>
              <w:rPr>
                <w:rFonts w:ascii="Times New Roman" w:hAnsi="Times New Roman" w:cs="Times New Roman"/>
                <w:sz w:val="24"/>
                <w:szCs w:val="24"/>
              </w:rPr>
            </w:pPr>
          </w:p>
        </w:tc>
        <w:tc>
          <w:tcPr>
            <w:tcW w:w="992" w:type="dxa"/>
          </w:tcPr>
          <w:p w14:paraId="2ACF01F5" w14:textId="77777777" w:rsidR="00BD223B" w:rsidRPr="008D0660" w:rsidRDefault="00BD223B" w:rsidP="007A3D69">
            <w:pPr>
              <w:rPr>
                <w:rFonts w:ascii="Times New Roman" w:hAnsi="Times New Roman" w:cs="Times New Roman"/>
                <w:sz w:val="24"/>
                <w:szCs w:val="24"/>
              </w:rPr>
            </w:pPr>
          </w:p>
        </w:tc>
        <w:tc>
          <w:tcPr>
            <w:tcW w:w="2824" w:type="dxa"/>
          </w:tcPr>
          <w:p w14:paraId="12CB3ABD" w14:textId="77777777" w:rsidR="00BD223B" w:rsidRPr="008D0660" w:rsidRDefault="00BD223B" w:rsidP="007A3D69">
            <w:pPr>
              <w:rPr>
                <w:rFonts w:ascii="Times New Roman" w:hAnsi="Times New Roman" w:cs="Times New Roman"/>
                <w:sz w:val="24"/>
                <w:szCs w:val="24"/>
              </w:rPr>
            </w:pPr>
          </w:p>
        </w:tc>
      </w:tr>
      <w:tr w:rsidR="00BD223B" w14:paraId="0FFDE1F8" w14:textId="77777777" w:rsidTr="00BD223B">
        <w:tc>
          <w:tcPr>
            <w:tcW w:w="511" w:type="dxa"/>
          </w:tcPr>
          <w:p w14:paraId="2378EEC8" w14:textId="5057D677" w:rsidR="00BD223B" w:rsidRPr="008D0660" w:rsidRDefault="00BD223B" w:rsidP="007A3D69">
            <w:pPr>
              <w:rPr>
                <w:rFonts w:ascii="Times New Roman" w:hAnsi="Times New Roman" w:cs="Times New Roman"/>
                <w:sz w:val="24"/>
                <w:szCs w:val="24"/>
              </w:rPr>
            </w:pPr>
            <w:r>
              <w:t>14</w:t>
            </w:r>
          </w:p>
        </w:tc>
        <w:tc>
          <w:tcPr>
            <w:tcW w:w="1401" w:type="dxa"/>
          </w:tcPr>
          <w:p w14:paraId="716D3DB4" w14:textId="77777777" w:rsidR="00BD223B" w:rsidRPr="008D0660" w:rsidRDefault="00BD223B" w:rsidP="007A3D69">
            <w:pPr>
              <w:rPr>
                <w:rFonts w:ascii="Times New Roman" w:hAnsi="Times New Roman" w:cs="Times New Roman"/>
                <w:sz w:val="24"/>
                <w:szCs w:val="24"/>
              </w:rPr>
            </w:pPr>
            <w:proofErr w:type="spellStart"/>
            <w:r>
              <w:t>Dukungan</w:t>
            </w:r>
            <w:proofErr w:type="spellEnd"/>
            <w:r>
              <w:t xml:space="preserve"> </w:t>
            </w:r>
            <w:proofErr w:type="spellStart"/>
            <w:r>
              <w:t>untuk</w:t>
            </w:r>
            <w:proofErr w:type="spellEnd"/>
            <w:r>
              <w:t xml:space="preserve"> </w:t>
            </w:r>
            <w:proofErr w:type="spellStart"/>
            <w:r>
              <w:t>pengubahan</w:t>
            </w:r>
            <w:proofErr w:type="spellEnd"/>
            <w:r>
              <w:t xml:space="preserve"> </w:t>
            </w:r>
            <w:proofErr w:type="spellStart"/>
            <w:r>
              <w:t>miskonsepsi</w:t>
            </w:r>
            <w:proofErr w:type="spellEnd"/>
          </w:p>
        </w:tc>
        <w:tc>
          <w:tcPr>
            <w:tcW w:w="4572" w:type="dxa"/>
          </w:tcPr>
          <w:p w14:paraId="06E5146F" w14:textId="77777777" w:rsidR="00BD223B" w:rsidRPr="008D0660" w:rsidRDefault="00BD223B" w:rsidP="007A3D69">
            <w:pPr>
              <w:rPr>
                <w:rFonts w:ascii="Times New Roman" w:hAnsi="Times New Roman" w:cs="Times New Roman"/>
                <w:sz w:val="24"/>
                <w:szCs w:val="24"/>
              </w:rPr>
            </w:pPr>
            <w:proofErr w:type="spellStart"/>
            <w:r>
              <w:t>Apakah</w:t>
            </w:r>
            <w:proofErr w:type="spellEnd"/>
            <w:r>
              <w:t xml:space="preserve"> </w:t>
            </w:r>
            <w:proofErr w:type="spellStart"/>
            <w:r>
              <w:t>anda</w:t>
            </w:r>
            <w:proofErr w:type="spellEnd"/>
            <w:r>
              <w:t xml:space="preserve"> </w:t>
            </w:r>
            <w:proofErr w:type="spellStart"/>
            <w:r>
              <w:t>merasa</w:t>
            </w:r>
            <w:proofErr w:type="spellEnd"/>
            <w:r>
              <w:t xml:space="preserve"> </w:t>
            </w:r>
            <w:proofErr w:type="spellStart"/>
            <w:r>
              <w:t>peraktikum</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refutational lab </w:t>
            </w:r>
            <w:proofErr w:type="spellStart"/>
            <w:r>
              <w:t>ini</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mengoreksi</w:t>
            </w:r>
            <w:proofErr w:type="spellEnd"/>
            <w:r>
              <w:t xml:space="preserve"> </w:t>
            </w:r>
            <w:proofErr w:type="spellStart"/>
            <w:r>
              <w:t>konsepsi</w:t>
            </w:r>
            <w:proofErr w:type="spellEnd"/>
            <w:r>
              <w:t xml:space="preserve"> </w:t>
            </w:r>
            <w:proofErr w:type="spellStart"/>
            <w:r>
              <w:t>mereka</w:t>
            </w:r>
            <w:proofErr w:type="spellEnd"/>
            <w:r>
              <w:t xml:space="preserve"> yang </w:t>
            </w:r>
            <w:proofErr w:type="spellStart"/>
            <w:r>
              <w:t>keliru</w:t>
            </w:r>
            <w:proofErr w:type="spellEnd"/>
            <w:r>
              <w:t xml:space="preserve"> </w:t>
            </w:r>
            <w:proofErr w:type="spellStart"/>
            <w:r>
              <w:t>sekaligus</w:t>
            </w:r>
            <w:proofErr w:type="spellEnd"/>
            <w:r>
              <w:t xml:space="preserve"> </w:t>
            </w:r>
            <w:proofErr w:type="spellStart"/>
            <w:r>
              <w:lastRenderedPageBreak/>
              <w:t>membantu</w:t>
            </w:r>
            <w:proofErr w:type="spellEnd"/>
            <w:r>
              <w:t xml:space="preserve"> </w:t>
            </w:r>
            <w:proofErr w:type="spellStart"/>
            <w:r>
              <w:t>anda</w:t>
            </w:r>
            <w:proofErr w:type="spellEnd"/>
            <w:r>
              <w:t xml:space="preserve"> </w:t>
            </w:r>
            <w:proofErr w:type="spellStart"/>
            <w:r>
              <w:t>menemuka</w:t>
            </w:r>
            <w:proofErr w:type="spellEnd"/>
            <w:r>
              <w:t xml:space="preserve"> </w:t>
            </w:r>
            <w:proofErr w:type="spellStart"/>
            <w:r>
              <w:t>konsep</w:t>
            </w:r>
            <w:proofErr w:type="spellEnd"/>
            <w:r>
              <w:t xml:space="preserve"> </w:t>
            </w:r>
            <w:proofErr w:type="spellStart"/>
            <w:r>
              <w:t>fisika</w:t>
            </w:r>
            <w:proofErr w:type="spellEnd"/>
            <w:r>
              <w:t xml:space="preserve"> yang </w:t>
            </w:r>
            <w:proofErr w:type="spellStart"/>
            <w:r>
              <w:t>baru</w:t>
            </w:r>
            <w:proofErr w:type="spellEnd"/>
            <w:r>
              <w:t>?</w:t>
            </w:r>
          </w:p>
        </w:tc>
        <w:tc>
          <w:tcPr>
            <w:tcW w:w="2024" w:type="dxa"/>
          </w:tcPr>
          <w:p w14:paraId="1D4DAB7C" w14:textId="77777777" w:rsidR="00BD223B" w:rsidRPr="008D0660" w:rsidRDefault="00BD223B" w:rsidP="007A3D69">
            <w:pPr>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{"citationItems":[{"id":"ITEM-1","itemData":{"author":[{"dropping-particle":"","family":"Posner, G. J., Strike, K. A., Hewson, P. W., &amp; Gertzog","given":"W. A.","non-dropping-particle":"","parse-names":false,"suffix":""}],"id":"ITEM-1","issue":"1968","issued":{"date-parts":[["1982"]]},"title":"Accommodation of a scientific conception: Toward a theory of conceptual change. Science education, 66(2), 211-227.","type":"article-journal","volume":"66"},"uris":["http://www.mendeley.com/documents/?uuid=c4f1a079-0cca-4c4f-9647-728d1b93f3ac"]}],"mendeley":{"formattedCitation":"(Posner, G. J., Strike, K. A., Hewson, P. W., &amp; Gertzog, 1982)","plainTextFormattedCitation":"(Posner, G. J., Strike, K. A., Hewson, P. W., &amp; Gertzog, 1982)"},"properties":{"noteIndex":0},"schema":"https://github.com/citation-style-language/schema/raw/master/csl-citation.json"}</w:instrText>
            </w:r>
            <w:r>
              <w:rPr>
                <w:rFonts w:ascii="Times New Roman" w:hAnsi="Times New Roman" w:cs="Times New Roman"/>
                <w:sz w:val="24"/>
                <w:szCs w:val="24"/>
              </w:rPr>
              <w:fldChar w:fldCharType="separate"/>
            </w:r>
            <w:r w:rsidRPr="00B95D0C">
              <w:rPr>
                <w:rFonts w:ascii="Times New Roman" w:hAnsi="Times New Roman" w:cs="Times New Roman"/>
                <w:noProof/>
                <w:sz w:val="24"/>
                <w:szCs w:val="24"/>
              </w:rPr>
              <w:t>(Posner, G. J., Strike, K. A., Hewson, P. W., &amp; Gertzog, 1982)</w:t>
            </w:r>
            <w:r>
              <w:rPr>
                <w:rFonts w:ascii="Times New Roman" w:hAnsi="Times New Roman" w:cs="Times New Roman"/>
                <w:sz w:val="24"/>
                <w:szCs w:val="24"/>
              </w:rPr>
              <w:fldChar w:fldCharType="end"/>
            </w:r>
          </w:p>
        </w:tc>
        <w:tc>
          <w:tcPr>
            <w:tcW w:w="989" w:type="dxa"/>
          </w:tcPr>
          <w:p w14:paraId="47B880A0" w14:textId="77777777" w:rsidR="00BD223B" w:rsidRPr="008D0660" w:rsidRDefault="00BD223B" w:rsidP="007A3D69">
            <w:pPr>
              <w:rPr>
                <w:rFonts w:ascii="Times New Roman" w:hAnsi="Times New Roman" w:cs="Times New Roman"/>
                <w:sz w:val="24"/>
                <w:szCs w:val="24"/>
              </w:rPr>
            </w:pPr>
          </w:p>
        </w:tc>
        <w:tc>
          <w:tcPr>
            <w:tcW w:w="992" w:type="dxa"/>
          </w:tcPr>
          <w:p w14:paraId="0C2B4608" w14:textId="77777777" w:rsidR="00BD223B" w:rsidRPr="008D0660" w:rsidRDefault="00BD223B" w:rsidP="007A3D69">
            <w:pPr>
              <w:rPr>
                <w:rFonts w:ascii="Times New Roman" w:hAnsi="Times New Roman" w:cs="Times New Roman"/>
                <w:sz w:val="24"/>
                <w:szCs w:val="24"/>
              </w:rPr>
            </w:pPr>
          </w:p>
        </w:tc>
        <w:tc>
          <w:tcPr>
            <w:tcW w:w="2824" w:type="dxa"/>
          </w:tcPr>
          <w:p w14:paraId="5002A196" w14:textId="77777777" w:rsidR="00BD223B" w:rsidRPr="008D0660" w:rsidRDefault="00BD223B" w:rsidP="007A3D69">
            <w:pPr>
              <w:rPr>
                <w:rFonts w:ascii="Times New Roman" w:hAnsi="Times New Roman" w:cs="Times New Roman"/>
                <w:sz w:val="24"/>
                <w:szCs w:val="24"/>
              </w:rPr>
            </w:pPr>
          </w:p>
        </w:tc>
      </w:tr>
    </w:tbl>
    <w:p w14:paraId="0A8CCD57" w14:textId="77777777" w:rsidR="00AE1F5A" w:rsidRDefault="00AE1F5A"/>
    <w:sectPr w:rsidR="00AE1F5A" w:rsidSect="00955EA9">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01DC"/>
    <w:multiLevelType w:val="hybridMultilevel"/>
    <w:tmpl w:val="ED42A026"/>
    <w:lvl w:ilvl="0" w:tplc="0409000F">
      <w:start w:val="1"/>
      <w:numFmt w:val="decimal"/>
      <w:lvlText w:val="%1."/>
      <w:lvlJc w:val="left"/>
      <w:pPr>
        <w:ind w:left="720" w:hanging="360"/>
      </w:pPr>
    </w:lvl>
    <w:lvl w:ilvl="1" w:tplc="6B24C7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89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A9"/>
    <w:rsid w:val="0001287C"/>
    <w:rsid w:val="00077917"/>
    <w:rsid w:val="003457B5"/>
    <w:rsid w:val="004A3C86"/>
    <w:rsid w:val="007E53AF"/>
    <w:rsid w:val="00955EA9"/>
    <w:rsid w:val="00983B00"/>
    <w:rsid w:val="00A272BD"/>
    <w:rsid w:val="00A905B2"/>
    <w:rsid w:val="00AD24C9"/>
    <w:rsid w:val="00AE1F5A"/>
    <w:rsid w:val="00BD223B"/>
    <w:rsid w:val="00E346B6"/>
    <w:rsid w:val="00E46192"/>
    <w:rsid w:val="00F5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CB36"/>
  <w15:chartTrackingRefBased/>
  <w15:docId w15:val="{62FBDF58-9F09-4FCC-B760-766880D5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3382">
      <w:bodyDiv w:val="1"/>
      <w:marLeft w:val="0"/>
      <w:marRight w:val="0"/>
      <w:marTop w:val="0"/>
      <w:marBottom w:val="0"/>
      <w:divBdr>
        <w:top w:val="none" w:sz="0" w:space="0" w:color="auto"/>
        <w:left w:val="none" w:sz="0" w:space="0" w:color="auto"/>
        <w:bottom w:val="none" w:sz="0" w:space="0" w:color="auto"/>
        <w:right w:val="none" w:sz="0" w:space="0" w:color="auto"/>
      </w:divBdr>
    </w:div>
    <w:div w:id="145587723">
      <w:bodyDiv w:val="1"/>
      <w:marLeft w:val="0"/>
      <w:marRight w:val="0"/>
      <w:marTop w:val="0"/>
      <w:marBottom w:val="0"/>
      <w:divBdr>
        <w:top w:val="none" w:sz="0" w:space="0" w:color="auto"/>
        <w:left w:val="none" w:sz="0" w:space="0" w:color="auto"/>
        <w:bottom w:val="none" w:sz="0" w:space="0" w:color="auto"/>
        <w:right w:val="none" w:sz="0" w:space="0" w:color="auto"/>
      </w:divBdr>
    </w:div>
    <w:div w:id="239026905">
      <w:bodyDiv w:val="1"/>
      <w:marLeft w:val="0"/>
      <w:marRight w:val="0"/>
      <w:marTop w:val="0"/>
      <w:marBottom w:val="0"/>
      <w:divBdr>
        <w:top w:val="none" w:sz="0" w:space="0" w:color="auto"/>
        <w:left w:val="none" w:sz="0" w:space="0" w:color="auto"/>
        <w:bottom w:val="none" w:sz="0" w:space="0" w:color="auto"/>
        <w:right w:val="none" w:sz="0" w:space="0" w:color="auto"/>
      </w:divBdr>
    </w:div>
    <w:div w:id="783963193">
      <w:bodyDiv w:val="1"/>
      <w:marLeft w:val="0"/>
      <w:marRight w:val="0"/>
      <w:marTop w:val="0"/>
      <w:marBottom w:val="0"/>
      <w:divBdr>
        <w:top w:val="none" w:sz="0" w:space="0" w:color="auto"/>
        <w:left w:val="none" w:sz="0" w:space="0" w:color="auto"/>
        <w:bottom w:val="none" w:sz="0" w:space="0" w:color="auto"/>
        <w:right w:val="none" w:sz="0" w:space="0" w:color="auto"/>
      </w:divBdr>
    </w:div>
    <w:div w:id="944652192">
      <w:bodyDiv w:val="1"/>
      <w:marLeft w:val="0"/>
      <w:marRight w:val="0"/>
      <w:marTop w:val="0"/>
      <w:marBottom w:val="0"/>
      <w:divBdr>
        <w:top w:val="none" w:sz="0" w:space="0" w:color="auto"/>
        <w:left w:val="none" w:sz="0" w:space="0" w:color="auto"/>
        <w:bottom w:val="none" w:sz="0" w:space="0" w:color="auto"/>
        <w:right w:val="none" w:sz="0" w:space="0" w:color="auto"/>
      </w:divBdr>
    </w:div>
    <w:div w:id="1103576175">
      <w:bodyDiv w:val="1"/>
      <w:marLeft w:val="0"/>
      <w:marRight w:val="0"/>
      <w:marTop w:val="0"/>
      <w:marBottom w:val="0"/>
      <w:divBdr>
        <w:top w:val="none" w:sz="0" w:space="0" w:color="auto"/>
        <w:left w:val="none" w:sz="0" w:space="0" w:color="auto"/>
        <w:bottom w:val="none" w:sz="0" w:space="0" w:color="auto"/>
        <w:right w:val="none" w:sz="0" w:space="0" w:color="auto"/>
      </w:divBdr>
    </w:div>
    <w:div w:id="1177579692">
      <w:bodyDiv w:val="1"/>
      <w:marLeft w:val="0"/>
      <w:marRight w:val="0"/>
      <w:marTop w:val="0"/>
      <w:marBottom w:val="0"/>
      <w:divBdr>
        <w:top w:val="none" w:sz="0" w:space="0" w:color="auto"/>
        <w:left w:val="none" w:sz="0" w:space="0" w:color="auto"/>
        <w:bottom w:val="none" w:sz="0" w:space="0" w:color="auto"/>
        <w:right w:val="none" w:sz="0" w:space="0" w:color="auto"/>
      </w:divBdr>
    </w:div>
    <w:div w:id="1192456302">
      <w:bodyDiv w:val="1"/>
      <w:marLeft w:val="0"/>
      <w:marRight w:val="0"/>
      <w:marTop w:val="0"/>
      <w:marBottom w:val="0"/>
      <w:divBdr>
        <w:top w:val="none" w:sz="0" w:space="0" w:color="auto"/>
        <w:left w:val="none" w:sz="0" w:space="0" w:color="auto"/>
        <w:bottom w:val="none" w:sz="0" w:space="0" w:color="auto"/>
        <w:right w:val="none" w:sz="0" w:space="0" w:color="auto"/>
      </w:divBdr>
    </w:div>
    <w:div w:id="1739480418">
      <w:bodyDiv w:val="1"/>
      <w:marLeft w:val="0"/>
      <w:marRight w:val="0"/>
      <w:marTop w:val="0"/>
      <w:marBottom w:val="0"/>
      <w:divBdr>
        <w:top w:val="none" w:sz="0" w:space="0" w:color="auto"/>
        <w:left w:val="none" w:sz="0" w:space="0" w:color="auto"/>
        <w:bottom w:val="none" w:sz="0" w:space="0" w:color="auto"/>
        <w:right w:val="none" w:sz="0" w:space="0" w:color="auto"/>
      </w:divBdr>
    </w:div>
    <w:div w:id="2028019206">
      <w:bodyDiv w:val="1"/>
      <w:marLeft w:val="0"/>
      <w:marRight w:val="0"/>
      <w:marTop w:val="0"/>
      <w:marBottom w:val="0"/>
      <w:divBdr>
        <w:top w:val="none" w:sz="0" w:space="0" w:color="auto"/>
        <w:left w:val="none" w:sz="0" w:space="0" w:color="auto"/>
        <w:bottom w:val="none" w:sz="0" w:space="0" w:color="auto"/>
        <w:right w:val="none" w:sz="0" w:space="0" w:color="auto"/>
      </w:divBdr>
    </w:div>
    <w:div w:id="2078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amin</dc:creator>
  <cp:keywords/>
  <dc:description/>
  <cp:lastModifiedBy>andi amin</cp:lastModifiedBy>
  <cp:revision>2</cp:revision>
  <dcterms:created xsi:type="dcterms:W3CDTF">2022-11-01T17:22:00Z</dcterms:created>
  <dcterms:modified xsi:type="dcterms:W3CDTF">2022-11-01T17:22:00Z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8f5918cf-94bc-4715-90d9-dbf5ff0228db</vt:lpwstr>
  </property>
</Properties>
</file>