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A8EEA" w14:textId="77777777" w:rsidR="003E6FA4" w:rsidRDefault="00FC764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TOURIST PERCEPTION OF TOURIST ATTRACTION IN SOUTHWEST PAPUA</w:t>
      </w:r>
    </w:p>
    <w:p w14:paraId="2F496B75" w14:textId="77777777" w:rsidR="003E6FA4" w:rsidRDefault="00FC764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vertAlign w:val="superscript"/>
        </w:rPr>
      </w:pPr>
      <w:r>
        <w:rPr>
          <w:rFonts w:ascii="Times New Roman" w:eastAsia="Times New Roman" w:hAnsi="Times New Roman" w:cs="Times New Roman"/>
          <w:b/>
          <w:color w:val="000000"/>
          <w:sz w:val="24"/>
          <w:szCs w:val="24"/>
        </w:rPr>
        <w:t>Musa Seblom Howay</w:t>
      </w:r>
      <w:r w:rsidRPr="00DA2696">
        <w:rPr>
          <w:rFonts w:ascii="Times New Roman" w:eastAsia="Times New Roman" w:hAnsi="Times New Roman" w:cs="Times New Roman"/>
          <w:bCs/>
          <w:color w:val="000000"/>
          <w:sz w:val="20"/>
          <w:szCs w:val="20"/>
          <w:vertAlign w:val="superscript"/>
        </w:rPr>
        <w:t>1</w:t>
      </w:r>
      <w:r>
        <w:rPr>
          <w:rFonts w:ascii="Times New Roman" w:eastAsia="Times New Roman" w:hAnsi="Times New Roman" w:cs="Times New Roman"/>
          <w:b/>
          <w:color w:val="000000"/>
          <w:sz w:val="24"/>
          <w:szCs w:val="24"/>
        </w:rPr>
        <w:t>, Ezri Trifena Oraple</w:t>
      </w:r>
      <w:r w:rsidRPr="00DA2696">
        <w:rPr>
          <w:rFonts w:ascii="Times New Roman" w:eastAsia="Times New Roman" w:hAnsi="Times New Roman" w:cs="Times New Roman"/>
          <w:bCs/>
          <w:color w:val="000000"/>
          <w:sz w:val="20"/>
          <w:szCs w:val="20"/>
          <w:vertAlign w:val="superscript"/>
        </w:rPr>
        <w:t>2</w:t>
      </w:r>
      <w:r>
        <w:rPr>
          <w:rFonts w:ascii="Times New Roman" w:eastAsia="Times New Roman" w:hAnsi="Times New Roman" w:cs="Times New Roman"/>
          <w:b/>
          <w:color w:val="000000"/>
          <w:sz w:val="24"/>
          <w:szCs w:val="24"/>
        </w:rPr>
        <w:t>, Nurteteng</w:t>
      </w:r>
      <w:r w:rsidRPr="00DA2696">
        <w:rPr>
          <w:rFonts w:ascii="Times New Roman" w:eastAsia="Times New Roman" w:hAnsi="Times New Roman" w:cs="Times New Roman"/>
          <w:bCs/>
          <w:color w:val="000000"/>
          <w:sz w:val="20"/>
          <w:szCs w:val="20"/>
          <w:vertAlign w:val="superscript"/>
        </w:rPr>
        <w:t>3</w:t>
      </w:r>
      <w:r>
        <w:rPr>
          <w:rFonts w:ascii="Times New Roman" w:eastAsia="Times New Roman" w:hAnsi="Times New Roman" w:cs="Times New Roman"/>
          <w:b/>
          <w:color w:val="000000"/>
          <w:sz w:val="24"/>
          <w:szCs w:val="24"/>
        </w:rPr>
        <w:t>, Nursalim</w:t>
      </w:r>
      <w:r w:rsidRPr="00DA2696">
        <w:rPr>
          <w:rFonts w:ascii="Times New Roman" w:eastAsia="Times New Roman" w:hAnsi="Times New Roman" w:cs="Times New Roman"/>
          <w:bCs/>
          <w:color w:val="000000"/>
          <w:sz w:val="20"/>
          <w:szCs w:val="20"/>
          <w:vertAlign w:val="superscript"/>
        </w:rPr>
        <w:t>4</w:t>
      </w:r>
    </w:p>
    <w:p w14:paraId="2EAC2B6E" w14:textId="77777777" w:rsidR="003E6FA4" w:rsidRDefault="00FC76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sidRPr="00DA2696">
        <w:rPr>
          <w:rFonts w:ascii="Times New Roman" w:eastAsia="Times New Roman" w:hAnsi="Times New Roman" w:cs="Times New Roman"/>
          <w:vertAlign w:val="superscript"/>
        </w:rPr>
        <w:t>,2,3,4</w:t>
      </w:r>
      <w:r w:rsidRPr="00DA2696">
        <w:rPr>
          <w:rFonts w:ascii="Times New Roman" w:eastAsia="Times New Roman" w:hAnsi="Times New Roman" w:cs="Times New Roman"/>
        </w:rPr>
        <w:t>Universitas Pendidikan Muhammadiyah Sorong</w:t>
      </w:r>
    </w:p>
    <w:p w14:paraId="1E0AD479" w14:textId="77777777" w:rsidR="003E6FA4" w:rsidRPr="00DA2696" w:rsidRDefault="00FC7644">
      <w:pPr>
        <w:jc w:val="center"/>
        <w:rPr>
          <w:rFonts w:ascii="Times New Roman" w:eastAsia="Times New Roman" w:hAnsi="Times New Roman" w:cs="Times New Roman"/>
          <w:i/>
          <w:color w:val="000000"/>
          <w:sz w:val="20"/>
          <w:szCs w:val="20"/>
          <w:u w:val="single"/>
        </w:rPr>
      </w:pPr>
      <w:hyperlink r:id="rId8">
        <w:r w:rsidRPr="00DA2696">
          <w:rPr>
            <w:rFonts w:ascii="Times New Roman" w:eastAsia="Times New Roman" w:hAnsi="Times New Roman" w:cs="Times New Roman"/>
            <w:i/>
            <w:color w:val="000000"/>
            <w:sz w:val="20"/>
            <w:szCs w:val="20"/>
            <w:u w:val="single"/>
          </w:rPr>
          <w:t>nurteteng@unimudasorong.ac.id</w:t>
        </w:r>
      </w:hyperlink>
    </w:p>
    <w:p w14:paraId="2085D5F3" w14:textId="74FE0C2D" w:rsidR="003E6FA4" w:rsidRPr="00456AD5" w:rsidRDefault="00FC7644">
      <w:pPr>
        <w:shd w:val="clear" w:color="auto" w:fill="FFFFFF"/>
        <w:spacing w:after="0" w:line="240" w:lineRule="auto"/>
        <w:ind w:right="-19"/>
        <w:jc w:val="center"/>
        <w:rPr>
          <w:rFonts w:ascii="Times New Roman" w:eastAsia="Times New Roman" w:hAnsi="Times New Roman" w:cs="Times New Roman"/>
          <w:sz w:val="20"/>
          <w:szCs w:val="20"/>
        </w:rPr>
      </w:pPr>
      <w:r w:rsidRPr="00456AD5">
        <w:rPr>
          <w:rFonts w:ascii="Times New Roman" w:eastAsia="Times New Roman" w:hAnsi="Times New Roman" w:cs="Times New Roman"/>
          <w:sz w:val="20"/>
          <w:szCs w:val="20"/>
        </w:rPr>
        <w:t xml:space="preserve">Received: </w:t>
      </w:r>
      <w:r w:rsidR="00DF6CC2" w:rsidRPr="00456AD5">
        <w:rPr>
          <w:rFonts w:ascii="Times New Roman" w:eastAsia="Times New Roman" w:hAnsi="Times New Roman" w:cs="Times New Roman"/>
          <w:sz w:val="20"/>
          <w:szCs w:val="20"/>
          <w:lang w:val="en-US"/>
        </w:rPr>
        <w:t>December</w:t>
      </w:r>
      <w:r w:rsidRPr="00456AD5">
        <w:rPr>
          <w:rFonts w:ascii="Times New Roman" w:eastAsia="Times New Roman" w:hAnsi="Times New Roman" w:cs="Times New Roman"/>
          <w:sz w:val="20"/>
          <w:szCs w:val="20"/>
        </w:rPr>
        <w:t xml:space="preserve"> </w:t>
      </w:r>
      <w:r w:rsidR="00DF6CC2" w:rsidRPr="00456AD5">
        <w:rPr>
          <w:rFonts w:ascii="Times New Roman" w:eastAsia="Times New Roman" w:hAnsi="Times New Roman" w:cs="Times New Roman"/>
          <w:sz w:val="20"/>
          <w:szCs w:val="20"/>
          <w:lang w:val="en-US"/>
        </w:rPr>
        <w:t>27</w:t>
      </w:r>
      <w:r w:rsidRPr="00456AD5">
        <w:rPr>
          <w:rFonts w:ascii="Times New Roman" w:eastAsia="Times New Roman" w:hAnsi="Times New Roman" w:cs="Times New Roman"/>
          <w:sz w:val="20"/>
          <w:szCs w:val="20"/>
        </w:rPr>
        <w:t xml:space="preserve">, 2024   Revised:  </w:t>
      </w:r>
      <w:r w:rsidR="00DF6CC2" w:rsidRPr="00456AD5">
        <w:rPr>
          <w:rFonts w:ascii="Times New Roman" w:eastAsia="Times New Roman" w:hAnsi="Times New Roman" w:cs="Times New Roman"/>
          <w:sz w:val="20"/>
          <w:szCs w:val="20"/>
          <w:lang w:val="en-US"/>
        </w:rPr>
        <w:t xml:space="preserve">January </w:t>
      </w:r>
      <w:r w:rsidRPr="00456AD5">
        <w:rPr>
          <w:rFonts w:ascii="Times New Roman" w:eastAsia="Times New Roman" w:hAnsi="Times New Roman" w:cs="Times New Roman"/>
          <w:sz w:val="20"/>
          <w:szCs w:val="20"/>
        </w:rPr>
        <w:t>15, 2024    Accepted:</w:t>
      </w:r>
      <w:r w:rsidR="00DF6CC2" w:rsidRPr="00456AD5">
        <w:rPr>
          <w:rFonts w:ascii="Times New Roman" w:eastAsia="Times New Roman" w:hAnsi="Times New Roman" w:cs="Times New Roman"/>
          <w:sz w:val="20"/>
          <w:szCs w:val="20"/>
          <w:lang w:val="en-US"/>
        </w:rPr>
        <w:t xml:space="preserve"> February</w:t>
      </w:r>
      <w:r w:rsidRPr="00456AD5">
        <w:rPr>
          <w:rFonts w:ascii="Times New Roman" w:eastAsia="Times New Roman" w:hAnsi="Times New Roman" w:cs="Times New Roman"/>
          <w:sz w:val="20"/>
          <w:szCs w:val="20"/>
        </w:rPr>
        <w:t xml:space="preserve"> 12, 2025</w:t>
      </w:r>
    </w:p>
    <w:p w14:paraId="496D9F02" w14:textId="77777777" w:rsidR="003E6FA4" w:rsidRDefault="003E6FA4">
      <w:pPr>
        <w:spacing w:after="0" w:line="240" w:lineRule="auto"/>
        <w:jc w:val="both"/>
        <w:rPr>
          <w:rFonts w:ascii="Times New Roman" w:eastAsia="Times New Roman" w:hAnsi="Times New Roman" w:cs="Times New Roman"/>
          <w:b/>
          <w:sz w:val="24"/>
          <w:szCs w:val="24"/>
        </w:rPr>
      </w:pPr>
    </w:p>
    <w:p w14:paraId="0D79FC1D" w14:textId="77777777" w:rsidR="003E6FA4" w:rsidRDefault="00FC764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1BC9A161" w14:textId="77777777" w:rsidR="003E6FA4" w:rsidRDefault="00FC7644" w:rsidP="00DA2696">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Southwest Papua has emerged as a growing tourist destination due to its rich </w:t>
      </w:r>
      <w:r>
        <w:rPr>
          <w:rFonts w:ascii="Times New Roman" w:eastAsia="Times New Roman" w:hAnsi="Times New Roman" w:cs="Times New Roman"/>
          <w:i/>
          <w:sz w:val="24"/>
          <w:szCs w:val="24"/>
        </w:rPr>
        <w:t>natural beauty and diverse cultural heritage. As tourism continues to expand in the region, understanding tourists’ experiences becomes essential for sustainable development. This study analyzes tourists' perceptions, satisfaction, and expectations of Sout</w:t>
      </w:r>
      <w:r>
        <w:rPr>
          <w:rFonts w:ascii="Times New Roman" w:eastAsia="Times New Roman" w:hAnsi="Times New Roman" w:cs="Times New Roman"/>
          <w:i/>
          <w:sz w:val="24"/>
          <w:szCs w:val="24"/>
        </w:rPr>
        <w:t>hwest Papua's tourist attractions to provide recommendations for improving tourism quality. This study uses qualitative methods, including in-depth interviews, participatory observation, and documentation through video and photos, to explore tourists' perc</w:t>
      </w:r>
      <w:r>
        <w:rPr>
          <w:rFonts w:ascii="Times New Roman" w:eastAsia="Times New Roman" w:hAnsi="Times New Roman" w:cs="Times New Roman"/>
          <w:i/>
          <w:sz w:val="24"/>
          <w:szCs w:val="24"/>
        </w:rPr>
        <w:t>eptions, satisfaction, and expectations in Southwest Papua. The results of this study are: 1) In the three domains of tourists' perceptions, destination attractions, facilities and services, as well as safety and comfort.  Some tourists generally expressed</w:t>
      </w:r>
      <w:r>
        <w:rPr>
          <w:rFonts w:ascii="Times New Roman" w:eastAsia="Times New Roman" w:hAnsi="Times New Roman" w:cs="Times New Roman"/>
          <w:i/>
          <w:sz w:val="24"/>
          <w:szCs w:val="24"/>
        </w:rPr>
        <w:t xml:space="preserve"> positive perceptions, appreciating the authenticity of the natural environment and the immersive cultural experiences. However, certain challenges, such as unpredictable weather, accommodations, homestays, and management issues, led to negative perception</w:t>
      </w:r>
      <w:r>
        <w:rPr>
          <w:rFonts w:ascii="Times New Roman" w:eastAsia="Times New Roman" w:hAnsi="Times New Roman" w:cs="Times New Roman"/>
          <w:i/>
          <w:sz w:val="24"/>
          <w:szCs w:val="24"/>
        </w:rPr>
        <w:t xml:space="preserve">s, particularly among tourists from Asia. 2) Emotional and social satisfaction are the highest-rated aspects experienced by nearly all 350 tourists, surpassing functional satisfaction. Their sense of happiness is attributed to effective tour organization, </w:t>
      </w:r>
      <w:r>
        <w:rPr>
          <w:rFonts w:ascii="Times New Roman" w:eastAsia="Times New Roman" w:hAnsi="Times New Roman" w:cs="Times New Roman"/>
          <w:i/>
          <w:sz w:val="24"/>
          <w:szCs w:val="24"/>
        </w:rPr>
        <w:t>fluent communication by tour leaders, and well-established social interactions with local communities. 3) Tourists expect better facilities and more government involvement in infrastructure and local training to improve the tourism experience. Collaboratio</w:t>
      </w:r>
      <w:r>
        <w:rPr>
          <w:rFonts w:ascii="Times New Roman" w:eastAsia="Times New Roman" w:hAnsi="Times New Roman" w:cs="Times New Roman"/>
          <w:i/>
          <w:sz w:val="24"/>
          <w:szCs w:val="24"/>
        </w:rPr>
        <w:t>n between the government and tourist villages will greatly contribute to enhancing the positive values for visiting tourists.</w:t>
      </w:r>
    </w:p>
    <w:p w14:paraId="2140CC99" w14:textId="77777777" w:rsidR="003E6FA4" w:rsidRDefault="00FC7644">
      <w:pPr>
        <w:ind w:left="993" w:hanging="993"/>
        <w:rPr>
          <w:rFonts w:ascii="Times New Roman" w:eastAsia="Times New Roman" w:hAnsi="Times New Roman" w:cs="Times New Roman"/>
          <w:i/>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i/>
          <w:sz w:val="24"/>
          <w:szCs w:val="24"/>
        </w:rPr>
        <w:t xml:space="preserve"> Tourist Perception, Level of Satisfaction, Tourist Expectation.</w:t>
      </w:r>
    </w:p>
    <w:p w14:paraId="4DF5D290" w14:textId="77777777" w:rsidR="003E6FA4" w:rsidRDefault="003E6FA4">
      <w:pPr>
        <w:spacing w:after="0" w:line="240" w:lineRule="auto"/>
        <w:ind w:left="1134" w:hanging="1134"/>
        <w:jc w:val="both"/>
        <w:rPr>
          <w:rFonts w:ascii="Times New Roman" w:eastAsia="Times New Roman" w:hAnsi="Times New Roman" w:cs="Times New Roman"/>
          <w:i/>
          <w:sz w:val="24"/>
          <w:szCs w:val="24"/>
        </w:rPr>
      </w:pPr>
    </w:p>
    <w:p w14:paraId="6A9BB501" w14:textId="77777777" w:rsidR="003E6FA4" w:rsidRDefault="00FC7644" w:rsidP="0088061D">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r>
        <w:rPr>
          <w:rFonts w:ascii="Times New Roman" w:eastAsia="Times New Roman" w:hAnsi="Times New Roman" w:cs="Times New Roman"/>
          <w:sz w:val="24"/>
          <w:szCs w:val="24"/>
        </w:rPr>
        <w:tab/>
        <w:t xml:space="preserve"> </w:t>
      </w:r>
    </w:p>
    <w:p w14:paraId="727BC745" w14:textId="77777777" w:rsidR="003E6FA4" w:rsidRDefault="00FC7644" w:rsidP="008806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Tourism is defined as a series of travel activities carried out by individuals or groups to a place outside their daily environment for the purpose of recreation, business, or other purposes. According to the Law of the Republic of Indonesia No. 10 of 2009</w:t>
      </w:r>
      <w:r>
        <w:rPr>
          <w:rFonts w:ascii="Times New Roman" w:eastAsia="Times New Roman" w:hAnsi="Times New Roman" w:cs="Times New Roman"/>
          <w:sz w:val="24"/>
          <w:szCs w:val="24"/>
        </w:rPr>
        <w:t xml:space="preserve"> concerning Tourism, tourism includes a variety of tourist activities supported by various facilities and services provided by the community, entrepreneurs, government, and local governments. Tourism involves a range of activities and services, such as att</w:t>
      </w:r>
      <w:r>
        <w:rPr>
          <w:rFonts w:ascii="Times New Roman" w:eastAsia="Times New Roman" w:hAnsi="Times New Roman" w:cs="Times New Roman"/>
          <w:sz w:val="24"/>
          <w:szCs w:val="24"/>
        </w:rPr>
        <w:t xml:space="preserve">ractions, transportation, lodging, and various other facilities, all aimed at meeting the travel needs of individuals or groups (Lo et al., </w:t>
      </w:r>
      <w:r>
        <w:rPr>
          <w:rFonts w:ascii="Times New Roman" w:eastAsia="Times New Roman" w:hAnsi="Times New Roman" w:cs="Times New Roman"/>
          <w:sz w:val="24"/>
          <w:szCs w:val="24"/>
        </w:rPr>
        <w:lastRenderedPageBreak/>
        <w:t>2019). Meanwhile, Kusumah highlights that ensuring tourist satisfaction plays a crucial role in advancing sustainabl</w:t>
      </w:r>
      <w:r>
        <w:rPr>
          <w:rFonts w:ascii="Times New Roman" w:eastAsia="Times New Roman" w:hAnsi="Times New Roman" w:cs="Times New Roman"/>
          <w:sz w:val="24"/>
          <w:szCs w:val="24"/>
        </w:rPr>
        <w:t>e tourism development (Kusumah, 2023). From the various definitions, it can be concluded that tourism is a series of travel activities involving interactions between tourists and supporting elements, with the aim of fulfilling recreational, educational, or</w:t>
      </w:r>
      <w:r>
        <w:rPr>
          <w:rFonts w:ascii="Times New Roman" w:eastAsia="Times New Roman" w:hAnsi="Times New Roman" w:cs="Times New Roman"/>
          <w:sz w:val="24"/>
          <w:szCs w:val="24"/>
        </w:rPr>
        <w:t xml:space="preserve"> business needs, while also contributing to the economic well-being and cultural preservation of the visited destinations.</w:t>
      </w:r>
    </w:p>
    <w:p w14:paraId="11988F17" w14:textId="77777777" w:rsidR="003E6FA4" w:rsidRDefault="00FC7644" w:rsidP="00DA2696">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Tourism encompasses various types, including ecotourism, ethnic tourism, historical tourism, and marine tourism. The following are ex</w:t>
      </w:r>
      <w:r>
        <w:rPr>
          <w:rFonts w:ascii="Times New Roman" w:eastAsia="Times New Roman" w:hAnsi="Times New Roman" w:cs="Times New Roman"/>
          <w:sz w:val="24"/>
          <w:szCs w:val="24"/>
        </w:rPr>
        <w:t>pert views on each type of tourism. Ecotourism is defined as "responsible travel to natural areas that conserves the environment, sustains the well-being of local people, and involves interpretation and education," (Prihardani, 2022). This definition empha</w:t>
      </w:r>
      <w:r>
        <w:rPr>
          <w:rFonts w:ascii="Times New Roman" w:eastAsia="Times New Roman" w:hAnsi="Times New Roman" w:cs="Times New Roman"/>
          <w:sz w:val="24"/>
          <w:szCs w:val="24"/>
        </w:rPr>
        <w:t>sizes the importance of environmental conservation and the empowerment of local communities in nature-based tourism activities. Ethnic tourism refers to travel aimed at interacting with unique local cultures and communities. Tourists are interested in lear</w:t>
      </w:r>
      <w:r>
        <w:rPr>
          <w:rFonts w:ascii="Times New Roman" w:eastAsia="Times New Roman" w:hAnsi="Times New Roman" w:cs="Times New Roman"/>
          <w:sz w:val="24"/>
          <w:szCs w:val="24"/>
        </w:rPr>
        <w:t>ning about the traditions, customs, and lifestyles of specific communities. Historical tourism involves visits to historical sites to understand and appreciate the past. Tourists visit monuments, museums, and other historical places to gain insights into p</w:t>
      </w:r>
      <w:r>
        <w:rPr>
          <w:rFonts w:ascii="Times New Roman" w:eastAsia="Times New Roman" w:hAnsi="Times New Roman" w:cs="Times New Roman"/>
          <w:sz w:val="24"/>
          <w:szCs w:val="24"/>
        </w:rPr>
        <w:t>ast events and cultures. Marine tourism is described as recreational travel centered around coastal and oceanic environments, including activities like sailing, diving, and other sea-related experiences (Li et al., 2021).</w:t>
      </w:r>
    </w:p>
    <w:p w14:paraId="24B623EC" w14:textId="77777777" w:rsidR="003E6FA4" w:rsidRDefault="00FC7644" w:rsidP="00DA2696">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Previous research has shown that t</w:t>
      </w:r>
      <w:r>
        <w:rPr>
          <w:rFonts w:ascii="Times New Roman" w:eastAsia="Times New Roman" w:hAnsi="Times New Roman" w:cs="Times New Roman"/>
          <w:sz w:val="24"/>
          <w:szCs w:val="24"/>
        </w:rPr>
        <w:t xml:space="preserve">ourists' perceptions of facilities and infrastructure significantly influence satisfaction and the intention to revisit. For example, a study at Pasir Putih Beach in Manokwari Regency indicated that the condition of economic infrastructure plays a crucial </w:t>
      </w:r>
      <w:r>
        <w:rPr>
          <w:rFonts w:ascii="Times New Roman" w:eastAsia="Times New Roman" w:hAnsi="Times New Roman" w:cs="Times New Roman"/>
          <w:sz w:val="24"/>
          <w:szCs w:val="24"/>
        </w:rPr>
        <w:t>role in enhancing the destination's appeal (Christian Lallo, 2016) . Additionally, a study at Ketapang Beach emphasizes the importance of adequate tourist attractions and points of interest in meeting visitors' expectations (Prayitno, 2021). These findings</w:t>
      </w:r>
      <w:r>
        <w:rPr>
          <w:rFonts w:ascii="Times New Roman" w:eastAsia="Times New Roman" w:hAnsi="Times New Roman" w:cs="Times New Roman"/>
          <w:sz w:val="24"/>
          <w:szCs w:val="24"/>
        </w:rPr>
        <w:t xml:space="preserve"> emphasize that effective management of facilities and infrastructure is key to enhancing tourists' positive perceptions.</w:t>
      </w:r>
    </w:p>
    <w:p w14:paraId="7A8CE1E8" w14:textId="77777777" w:rsidR="003E6FA4" w:rsidRDefault="00FC7644" w:rsidP="00DA2696">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facilities and infrastructure, aspects such as attractions, amenities, and accessibility are also crucial factors in sh</w:t>
      </w:r>
      <w:r>
        <w:rPr>
          <w:rFonts w:ascii="Times New Roman" w:eastAsia="Times New Roman" w:hAnsi="Times New Roman" w:cs="Times New Roman"/>
          <w:sz w:val="24"/>
          <w:szCs w:val="24"/>
        </w:rPr>
        <w:t xml:space="preserve">aping tourists' perceptions. A study at Pasir Putih Beach, Manokwari Regency, indicates that these three aspects </w:t>
      </w:r>
      <w:r>
        <w:rPr>
          <w:rFonts w:ascii="Times New Roman" w:eastAsia="Times New Roman" w:hAnsi="Times New Roman" w:cs="Times New Roman"/>
          <w:sz w:val="24"/>
          <w:szCs w:val="24"/>
        </w:rPr>
        <w:lastRenderedPageBreak/>
        <w:t>have a significant impact on visitor satisfaction (Saway, 2021). Unique attractions, adequate amenities, and good accessibility can enhance the</w:t>
      </w:r>
      <w:r>
        <w:rPr>
          <w:rFonts w:ascii="Times New Roman" w:eastAsia="Times New Roman" w:hAnsi="Times New Roman" w:cs="Times New Roman"/>
          <w:sz w:val="24"/>
          <w:szCs w:val="24"/>
        </w:rPr>
        <w:t xml:space="preserve"> overall tourist experience. Therefore, the development of tourist sites in Southwest Papua must consider these three factors to improve the competitiveness of the destination.</w:t>
      </w:r>
    </w:p>
    <w:p w14:paraId="09C384EF" w14:textId="77777777" w:rsidR="003E6FA4" w:rsidRDefault="00FC7644" w:rsidP="00DA2696">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Tourists' perceptions are also influenced by the variety of attractions offered</w:t>
      </w:r>
      <w:r>
        <w:rPr>
          <w:rFonts w:ascii="Times New Roman" w:eastAsia="Times New Roman" w:hAnsi="Times New Roman" w:cs="Times New Roman"/>
          <w:sz w:val="24"/>
          <w:szCs w:val="24"/>
        </w:rPr>
        <w:t>. A study at Glagah Beach, Kulonprogo, revealed that the diversification of tourist attractions can enhance visitors' interest and satisfaction (Anggraeni, 2021). By offering a variety of activities and experiences, a tourist destination can attract a broa</w:t>
      </w:r>
      <w:r>
        <w:rPr>
          <w:rFonts w:ascii="Times New Roman" w:eastAsia="Times New Roman" w:hAnsi="Times New Roman" w:cs="Times New Roman"/>
          <w:sz w:val="24"/>
          <w:szCs w:val="24"/>
        </w:rPr>
        <w:t>der market segment.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Moreover, diverse attractions not only provide more options for different types of tourists such as families, adventure seekers, or cultural enthusiasts but also encourage longer stays and repeat visits. This variety contributes signifi</w:t>
      </w:r>
      <w:r>
        <w:rPr>
          <w:rFonts w:ascii="Times New Roman" w:eastAsia="Times New Roman" w:hAnsi="Times New Roman" w:cs="Times New Roman"/>
          <w:sz w:val="24"/>
          <w:szCs w:val="24"/>
        </w:rPr>
        <w:t>cantly to the overall destination image, making it more competitive and appealing in the tourism market.</w:t>
      </w:r>
    </w:p>
    <w:p w14:paraId="2CCF7DD9" w14:textId="77777777" w:rsidR="003E6FA4" w:rsidRDefault="00FC7644" w:rsidP="00DA2696">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aims to analyze the perceptions, satisfaction levels, and expectations of tourists who have visited tourist destinations in Southwest Papua.</w:t>
      </w:r>
      <w:r>
        <w:rPr>
          <w:rFonts w:ascii="Times New Roman" w:eastAsia="Times New Roman" w:hAnsi="Times New Roman" w:cs="Times New Roman"/>
          <w:sz w:val="24"/>
          <w:szCs w:val="24"/>
        </w:rPr>
        <w:t xml:space="preserve"> Tourist perceptions reflect how they assess the attractions, facilities, and services available at the tourism sites. Satisfaction levels are measured based on tourists' experiences regarding the quality of service, infrastructure, and comfort during thei</w:t>
      </w:r>
      <w:r>
        <w:rPr>
          <w:rFonts w:ascii="Times New Roman" w:eastAsia="Times New Roman" w:hAnsi="Times New Roman" w:cs="Times New Roman"/>
          <w:sz w:val="24"/>
          <w:szCs w:val="24"/>
        </w:rPr>
        <w:t>r visit. Additionally, this research explores tourists' expectations for the development of tourism in the region, with the goal of providing recommendations to stakeholders for improving the quality of tourism destinations.</w:t>
      </w:r>
    </w:p>
    <w:p w14:paraId="2F1BAA13" w14:textId="77777777" w:rsidR="003E6FA4" w:rsidRDefault="00FC7644" w:rsidP="00DA269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previous studies have </w:t>
      </w:r>
      <w:r>
        <w:rPr>
          <w:rFonts w:ascii="Times New Roman" w:eastAsia="Times New Roman" w:hAnsi="Times New Roman" w:cs="Times New Roman"/>
          <w:sz w:val="24"/>
          <w:szCs w:val="24"/>
        </w:rPr>
        <w:t>explored tourist experiences in popular Indonesian destinations such as Bali and Yogyakarta (Putra et al., 2020; Tantra et al., 2021; Wijayanti &amp; Damanik, 2018), there remains a lack of empirical research focused on remote and emerging regions like South W</w:t>
      </w:r>
      <w:r>
        <w:rPr>
          <w:rFonts w:ascii="Times New Roman" w:eastAsia="Times New Roman" w:hAnsi="Times New Roman" w:cs="Times New Roman"/>
          <w:sz w:val="24"/>
          <w:szCs w:val="24"/>
        </w:rPr>
        <w:t>est Papua. This study fills that gap by providing firsthand insights into tourist perspectives in a relatively under-researched yet culturally and ecologically rich area. The novelty of this research lies in its comprehensive approach, which combines perce</w:t>
      </w:r>
      <w:r>
        <w:rPr>
          <w:rFonts w:ascii="Times New Roman" w:eastAsia="Times New Roman" w:hAnsi="Times New Roman" w:cs="Times New Roman"/>
          <w:sz w:val="24"/>
          <w:szCs w:val="24"/>
        </w:rPr>
        <w:t xml:space="preserve">ption, satisfaction, and expectation analysis to form a holistic understanding of the tourist experience. By highlighting both positive impressions and areas needing improvement, this study contributes valuable input for policymakers, tourism </w:t>
      </w:r>
      <w:r>
        <w:rPr>
          <w:rFonts w:ascii="Times New Roman" w:eastAsia="Times New Roman" w:hAnsi="Times New Roman" w:cs="Times New Roman"/>
          <w:sz w:val="24"/>
          <w:szCs w:val="24"/>
        </w:rPr>
        <w:lastRenderedPageBreak/>
        <w:t>developers, a</w:t>
      </w:r>
      <w:r>
        <w:rPr>
          <w:rFonts w:ascii="Times New Roman" w:eastAsia="Times New Roman" w:hAnsi="Times New Roman" w:cs="Times New Roman"/>
          <w:sz w:val="24"/>
          <w:szCs w:val="24"/>
        </w:rPr>
        <w:t>nd local communities aiming to promote sustainable and high-quality tourism in Southwest Papua.</w:t>
      </w:r>
    </w:p>
    <w:p w14:paraId="5358763D" w14:textId="77777777" w:rsidR="003E6FA4" w:rsidRDefault="00FC7644" w:rsidP="0088061D">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MATERIALS AND METHOD</w:t>
      </w:r>
    </w:p>
    <w:p w14:paraId="03BCEC1D" w14:textId="77777777" w:rsidR="003E6FA4" w:rsidRDefault="00FC7644" w:rsidP="008806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employed a qualitative approach using in-depth interviews and participatory observation techniques to explore tourists' percepti</w:t>
      </w:r>
      <w:r>
        <w:rPr>
          <w:rFonts w:ascii="Times New Roman" w:eastAsia="Times New Roman" w:hAnsi="Times New Roman" w:cs="Times New Roman"/>
          <w:sz w:val="24"/>
          <w:szCs w:val="24"/>
        </w:rPr>
        <w:t xml:space="preserve">ons, satisfaction levels, and expectations. A qualitative method was chosen because it allows for a deeper, more nuanced understanding of individual experiences, emotions, and motivations that cannot be captured through quantitative data alone. Interviews </w:t>
      </w:r>
      <w:r>
        <w:rPr>
          <w:rFonts w:ascii="Times New Roman" w:eastAsia="Times New Roman" w:hAnsi="Times New Roman" w:cs="Times New Roman"/>
          <w:sz w:val="24"/>
          <w:szCs w:val="24"/>
        </w:rPr>
        <w:t>were conducted directly with tourists encountered during my activities as a local tour guide, providing firsthand insights into their perspectives. Additionally, participatory observation was carried out by actively engaging in tourism activities, offering</w:t>
      </w:r>
      <w:r>
        <w:rPr>
          <w:rFonts w:ascii="Times New Roman" w:eastAsia="Times New Roman" w:hAnsi="Times New Roman" w:cs="Times New Roman"/>
          <w:sz w:val="24"/>
          <w:szCs w:val="24"/>
        </w:rPr>
        <w:t xml:space="preserve"> a richer contextual understanding of tourists' behaviors and reactions. Data collection also involved video and photo recordings as documentation to support the analysis of tourists' perceptions and expectations of tourist destinations in the Southwest Pa</w:t>
      </w:r>
      <w:r>
        <w:rPr>
          <w:rFonts w:ascii="Times New Roman" w:eastAsia="Times New Roman" w:hAnsi="Times New Roman" w:cs="Times New Roman"/>
          <w:sz w:val="24"/>
          <w:szCs w:val="24"/>
        </w:rPr>
        <w:t>pua region. Through this approach, the research produces more authentic and relevant data, enabling a comprehensive exploration of the complex factors that shape the tourist experience.</w:t>
      </w:r>
    </w:p>
    <w:p w14:paraId="01BAC1DF" w14:textId="77777777" w:rsidR="003E6FA4" w:rsidRDefault="00FC7644" w:rsidP="008806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RESULTS AND DISCUSSION </w:t>
      </w:r>
    </w:p>
    <w:p w14:paraId="74AC375D" w14:textId="77777777" w:rsidR="003E6FA4" w:rsidRDefault="00FC7644" w:rsidP="0088061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Tourist perceptions </w:t>
      </w:r>
    </w:p>
    <w:p w14:paraId="0DD4E333" w14:textId="77777777" w:rsidR="003E6FA4" w:rsidRDefault="00FC7644" w:rsidP="0088061D">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Tourists' </w:t>
      </w:r>
      <w:r>
        <w:rPr>
          <w:rFonts w:ascii="Times New Roman" w:eastAsia="Times New Roman" w:hAnsi="Times New Roman" w:cs="Times New Roman"/>
          <w:color w:val="000000"/>
          <w:sz w:val="24"/>
          <w:szCs w:val="24"/>
        </w:rPr>
        <w:t>perception of the visited attraction</w:t>
      </w:r>
    </w:p>
    <w:p w14:paraId="3B1CE209" w14:textId="77777777" w:rsidR="003E6FA4" w:rsidRDefault="00FC7644" w:rsidP="00DA2696">
      <w:pPr>
        <w:pBdr>
          <w:top w:val="nil"/>
          <w:left w:val="nil"/>
          <w:bottom w:val="nil"/>
          <w:right w:val="nil"/>
          <w:between w:val="nil"/>
        </w:pBdr>
        <w:spacing w:after="0" w:line="360" w:lineRule="auto"/>
        <w:ind w:left="1080"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Tourists' perceptions, based on video interviews related to the region's natural beauty, culture, and history, are overwhelmingly positive. Nearly all of the 350 tourists surveyed expressed that the authenticity of the </w:t>
      </w:r>
      <w:r>
        <w:rPr>
          <w:rFonts w:ascii="Times New Roman" w:eastAsia="Times New Roman" w:hAnsi="Times New Roman" w:cs="Times New Roman"/>
          <w:color w:val="000000"/>
          <w:sz w:val="24"/>
          <w:szCs w:val="24"/>
        </w:rPr>
        <w:t xml:space="preserve">natural environment, cultural heritage, and historical sites in each destination is well preserved. This authenticity is a key factor attracting many visitors to these locations. For instance, in Malagufuk Village, within the scope of ecotourism, tourists </w:t>
      </w:r>
      <w:r>
        <w:rPr>
          <w:rFonts w:ascii="Times New Roman" w:eastAsia="Times New Roman" w:hAnsi="Times New Roman" w:cs="Times New Roman"/>
          <w:color w:val="000000"/>
          <w:sz w:val="24"/>
          <w:szCs w:val="24"/>
        </w:rPr>
        <w:t>participating in birdwatching expeditions greatly appreciate the surrounding natural environment. The morning calls of birds and the historical significance embedded in every step they take through the forest create invaluable moments that they find unforg</w:t>
      </w:r>
      <w:r>
        <w:rPr>
          <w:rFonts w:ascii="Times New Roman" w:eastAsia="Times New Roman" w:hAnsi="Times New Roman" w:cs="Times New Roman"/>
          <w:color w:val="000000"/>
          <w:sz w:val="24"/>
          <w:szCs w:val="24"/>
        </w:rPr>
        <w:t xml:space="preserve">ettable. Notably, a team from National Geographic Channel once visited the area, with </w:t>
      </w:r>
      <w:r>
        <w:rPr>
          <w:rFonts w:ascii="Times New Roman" w:eastAsia="Times New Roman" w:hAnsi="Times New Roman" w:cs="Times New Roman"/>
          <w:color w:val="000000"/>
          <w:sz w:val="24"/>
          <w:szCs w:val="24"/>
        </w:rPr>
        <w:lastRenderedPageBreak/>
        <w:t>the researcher leading their birdwatching trip. Additionally, the region offers other remarkable attractions, particularly the discovery of various species of the Bird-of</w:t>
      </w:r>
      <w:r>
        <w:rPr>
          <w:rFonts w:ascii="Times New Roman" w:eastAsia="Times New Roman" w:hAnsi="Times New Roman" w:cs="Times New Roman"/>
          <w:color w:val="000000"/>
          <w:sz w:val="24"/>
          <w:szCs w:val="24"/>
        </w:rPr>
        <w:t>-Paradise (Cendrawasih), which are native to Sorong.</w:t>
      </w:r>
    </w:p>
    <w:p w14:paraId="5E184A2F" w14:textId="77777777" w:rsidR="003E6FA4" w:rsidRDefault="00FC7644">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Tourist perceptions of facilities and services</w:t>
      </w:r>
    </w:p>
    <w:p w14:paraId="64E2E1E3" w14:textId="77777777" w:rsidR="003E6FA4" w:rsidRDefault="00FC7644" w:rsidP="00DA2696">
      <w:pPr>
        <w:pBdr>
          <w:top w:val="nil"/>
          <w:left w:val="nil"/>
          <w:bottom w:val="nil"/>
          <w:right w:val="nil"/>
          <w:between w:val="nil"/>
        </w:pBdr>
        <w:spacing w:after="0" w:line="360" w:lineRule="auto"/>
        <w:ind w:left="1080"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Tourists’ perceptions regarding facilities and services, including accessibility, transportation, accommodation, and local hospitality, vary, encompassing b</w:t>
      </w:r>
      <w:r>
        <w:rPr>
          <w:rFonts w:ascii="Times New Roman" w:eastAsia="Times New Roman" w:hAnsi="Times New Roman" w:cs="Times New Roman"/>
          <w:color w:val="000000"/>
          <w:sz w:val="24"/>
          <w:szCs w:val="24"/>
        </w:rPr>
        <w:t xml:space="preserve">oth positive and negative feedback. Based on video interviews and guestbook records, most tourists from Asian countries, such as Japan and China, tend to have less favorable perceptions. Their experiences suggest a tendency to express dissatisfaction with </w:t>
      </w:r>
      <w:r>
        <w:rPr>
          <w:rFonts w:ascii="Times New Roman" w:eastAsia="Times New Roman" w:hAnsi="Times New Roman" w:cs="Times New Roman"/>
          <w:color w:val="000000"/>
          <w:sz w:val="24"/>
          <w:szCs w:val="24"/>
        </w:rPr>
        <w:t xml:space="preserve">the available accommodation and accessibility, which they perceive as inadequate. This issue is closely related to their initial expectations before arrival, as they often assume that the destinations are easily accessible and well-developed. In contrast, </w:t>
      </w:r>
      <w:r>
        <w:rPr>
          <w:rFonts w:ascii="Times New Roman" w:eastAsia="Times New Roman" w:hAnsi="Times New Roman" w:cs="Times New Roman"/>
          <w:color w:val="000000"/>
          <w:sz w:val="24"/>
          <w:szCs w:val="24"/>
        </w:rPr>
        <w:t>tourists from Europe, Australia, America, and Africa rarely complain about accessibility, transportation, or accommodation. These tourists are generally more aware that they are traveling to remote locations and are willing to adapt, understanding the chal</w:t>
      </w:r>
      <w:r>
        <w:rPr>
          <w:rFonts w:ascii="Times New Roman" w:eastAsia="Times New Roman" w:hAnsi="Times New Roman" w:cs="Times New Roman"/>
          <w:color w:val="000000"/>
          <w:sz w:val="24"/>
          <w:szCs w:val="24"/>
        </w:rPr>
        <w:t xml:space="preserve">lenges as part of their adventure.  </w:t>
      </w:r>
    </w:p>
    <w:p w14:paraId="43118F1F" w14:textId="77777777" w:rsidR="00DA2696" w:rsidRDefault="00FC7644">
      <w:pPr>
        <w:pBdr>
          <w:top w:val="nil"/>
          <w:left w:val="nil"/>
          <w:bottom w:val="nil"/>
          <w:right w:val="nil"/>
          <w:between w:val="nil"/>
        </w:pBdr>
        <w:spacing w:after="0" w:line="36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However, in terms of perceptions of local hospitality, there is a universal consensus among tourists. </w:t>
      </w:r>
    </w:p>
    <w:p w14:paraId="6F00A21F" w14:textId="5E6FDDA6" w:rsidR="003E6FA4" w:rsidRDefault="00FC7644" w:rsidP="00DA2696">
      <w:pPr>
        <w:pBdr>
          <w:top w:val="nil"/>
          <w:left w:val="nil"/>
          <w:bottom w:val="nil"/>
          <w:right w:val="nil"/>
          <w:between w:val="nil"/>
        </w:pBdr>
        <w:spacing w:after="0" w:line="360" w:lineRule="auto"/>
        <w:ind w:left="1080"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tourist groups visiting various destinations across different types of tourism guided by the researcher provided</w:t>
      </w:r>
      <w:r>
        <w:rPr>
          <w:rFonts w:ascii="Times New Roman" w:eastAsia="Times New Roman" w:hAnsi="Times New Roman" w:cs="Times New Roman"/>
          <w:color w:val="000000"/>
          <w:sz w:val="24"/>
          <w:szCs w:val="24"/>
        </w:rPr>
        <w:t xml:space="preserve"> overwhelmingly positive feedback, as documented in videos and photographs. In locations such as Malagufuk Village during birdwatching expeditions, Piaynemo, and traditional Papuan ethnic houses, the interactions between tourists and local communities were</w:t>
      </w:r>
      <w:r>
        <w:rPr>
          <w:rFonts w:ascii="Times New Roman" w:eastAsia="Times New Roman" w:hAnsi="Times New Roman" w:cs="Times New Roman"/>
          <w:color w:val="000000"/>
          <w:sz w:val="24"/>
          <w:szCs w:val="24"/>
        </w:rPr>
        <w:t xml:space="preserve"> notably enthusiastic and engaging. Additionally, several NGOs, both domestic and international, have initiated collaborative educational programs aimed at supporting tourism villages and enhancing local engagement.</w:t>
      </w:r>
    </w:p>
    <w:p w14:paraId="04970E3D" w14:textId="3209E0F9" w:rsidR="0088061D" w:rsidRDefault="0088061D" w:rsidP="00DA2696">
      <w:pPr>
        <w:pBdr>
          <w:top w:val="nil"/>
          <w:left w:val="nil"/>
          <w:bottom w:val="nil"/>
          <w:right w:val="nil"/>
          <w:between w:val="nil"/>
        </w:pBdr>
        <w:spacing w:after="0" w:line="360" w:lineRule="auto"/>
        <w:ind w:left="1080" w:firstLine="480"/>
        <w:jc w:val="both"/>
        <w:rPr>
          <w:rFonts w:ascii="Times New Roman" w:eastAsia="Times New Roman" w:hAnsi="Times New Roman" w:cs="Times New Roman"/>
          <w:color w:val="000000"/>
          <w:sz w:val="24"/>
          <w:szCs w:val="24"/>
        </w:rPr>
      </w:pPr>
    </w:p>
    <w:p w14:paraId="40088DBE" w14:textId="77777777" w:rsidR="0088061D" w:rsidRDefault="0088061D" w:rsidP="00DA2696">
      <w:pPr>
        <w:pBdr>
          <w:top w:val="nil"/>
          <w:left w:val="nil"/>
          <w:bottom w:val="nil"/>
          <w:right w:val="nil"/>
          <w:between w:val="nil"/>
        </w:pBdr>
        <w:spacing w:after="0" w:line="360" w:lineRule="auto"/>
        <w:ind w:left="1080" w:firstLine="480"/>
        <w:jc w:val="both"/>
        <w:rPr>
          <w:rFonts w:ascii="Times New Roman" w:eastAsia="Times New Roman" w:hAnsi="Times New Roman" w:cs="Times New Roman"/>
          <w:color w:val="000000"/>
          <w:sz w:val="24"/>
          <w:szCs w:val="24"/>
        </w:rPr>
      </w:pPr>
    </w:p>
    <w:p w14:paraId="0658653E" w14:textId="77777777" w:rsidR="003E6FA4" w:rsidRDefault="00FC7644">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Tourist perception of safety and comfort</w:t>
      </w:r>
    </w:p>
    <w:p w14:paraId="0830B73F" w14:textId="77777777" w:rsidR="003E6FA4" w:rsidRDefault="00FC7644" w:rsidP="00DA2696">
      <w:pPr>
        <w:pBdr>
          <w:top w:val="nil"/>
          <w:left w:val="nil"/>
          <w:bottom w:val="nil"/>
          <w:right w:val="nil"/>
          <w:between w:val="nil"/>
        </w:pBdr>
        <w:spacing w:line="360" w:lineRule="auto"/>
        <w:ind w:left="1080"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Tourists’ perceptions of safety and comfort encompass cleanliness and personal security throughout their travels. According to records from the guestbook maintained by the researcher and tour leader, a total of 350 tourists have participated in these </w:t>
      </w:r>
      <w:r>
        <w:rPr>
          <w:rFonts w:ascii="Times New Roman" w:eastAsia="Times New Roman" w:hAnsi="Times New Roman" w:cs="Times New Roman"/>
          <w:color w:val="000000"/>
          <w:sz w:val="24"/>
          <w:szCs w:val="24"/>
        </w:rPr>
        <w:t>tours, with zero accidents reported, an achievement attributed to the tour's strong emphasis on safety and comfort. All necessary equipment for activities such as birdwatching and diving is provided, ensuring that tourists have access to well-maintained ge</w:t>
      </w:r>
      <w:r>
        <w:rPr>
          <w:rFonts w:ascii="Times New Roman" w:eastAsia="Times New Roman" w:hAnsi="Times New Roman" w:cs="Times New Roman"/>
          <w:color w:val="000000"/>
          <w:sz w:val="24"/>
          <w:szCs w:val="24"/>
        </w:rPr>
        <w:t>ar. Additionally, continuous monitoring is conducted to guarantee their safety and enjoyment. Regarding comfort, video interviews, photographic documentation, and guestbook records indicate that a significant number of tourists, particularly those travelin</w:t>
      </w:r>
      <w:r>
        <w:rPr>
          <w:rFonts w:ascii="Times New Roman" w:eastAsia="Times New Roman" w:hAnsi="Times New Roman" w:cs="Times New Roman"/>
          <w:color w:val="000000"/>
          <w:sz w:val="24"/>
          <w:szCs w:val="24"/>
        </w:rPr>
        <w:t>g with their families, express profound happiness and tranquility during their visits to various tourism villages. They describe these experiences as moments of relaxation and rejuvenation memories they will cherish for a lifetime. Although resort manageme</w:t>
      </w:r>
      <w:r>
        <w:rPr>
          <w:rFonts w:ascii="Times New Roman" w:eastAsia="Times New Roman" w:hAnsi="Times New Roman" w:cs="Times New Roman"/>
          <w:color w:val="000000"/>
          <w:sz w:val="24"/>
          <w:szCs w:val="24"/>
        </w:rPr>
        <w:t xml:space="preserve">nt at some accommodations occasionally demonstrates inefficiencies in staff coordination and hospitality, tourists still feel safe and comfortable. This is largely due to the researcher's ability as a tour leader to effectively organize and communicate in </w:t>
      </w:r>
      <w:r>
        <w:rPr>
          <w:rFonts w:ascii="Times New Roman" w:eastAsia="Times New Roman" w:hAnsi="Times New Roman" w:cs="Times New Roman"/>
          <w:color w:val="000000"/>
          <w:sz w:val="24"/>
          <w:szCs w:val="24"/>
        </w:rPr>
        <w:t>English, enabling tourists to better understand and adapt to the local conditions.</w:t>
      </w:r>
    </w:p>
    <w:p w14:paraId="4FF29672" w14:textId="77777777" w:rsidR="003E6FA4" w:rsidRDefault="00FC7644">
      <w:pPr>
        <w:spacing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tourist’s perceptions of their experiences in Southwest Papua tend to be positive, particularly regarding the region's natural authenticity and rich cultural herita</w:t>
      </w:r>
      <w:r>
        <w:rPr>
          <w:rFonts w:ascii="Times New Roman" w:eastAsia="Times New Roman" w:hAnsi="Times New Roman" w:cs="Times New Roman"/>
          <w:sz w:val="24"/>
          <w:szCs w:val="24"/>
        </w:rPr>
        <w:t>ge, which they experience firsthand. Despite challenges such as limited accessibility, minimal tourism management, and unpredictable weather conditions, most tourists perceive these difficulties as part of the adventure. Variations in responses based on cu</w:t>
      </w:r>
      <w:r>
        <w:rPr>
          <w:rFonts w:ascii="Times New Roman" w:eastAsia="Times New Roman" w:hAnsi="Times New Roman" w:cs="Times New Roman"/>
          <w:sz w:val="24"/>
          <w:szCs w:val="24"/>
        </w:rPr>
        <w:t>ltural backgrounds suggest that tourists' expectations significantly influence their level of satisfaction. With proper management, these challenges can be mitigated, enhancing the tourism experience in Southwest Papua and making it more memorable and appe</w:t>
      </w:r>
      <w:r>
        <w:rPr>
          <w:rFonts w:ascii="Times New Roman" w:eastAsia="Times New Roman" w:hAnsi="Times New Roman" w:cs="Times New Roman"/>
          <w:sz w:val="24"/>
          <w:szCs w:val="24"/>
        </w:rPr>
        <w:t>aling to a broader range of visitors.</w:t>
      </w:r>
    </w:p>
    <w:p w14:paraId="288273D9" w14:textId="77777777" w:rsidR="003E6FA4" w:rsidRDefault="00FC7644">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Level of satisfaction</w:t>
      </w:r>
    </w:p>
    <w:p w14:paraId="2FA31CE8" w14:textId="77777777" w:rsidR="003E6FA4" w:rsidRDefault="00FC764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Functional satisfaction</w:t>
      </w:r>
    </w:p>
    <w:p w14:paraId="1F98B84A" w14:textId="77777777" w:rsidR="003E6FA4" w:rsidRDefault="00FC7644" w:rsidP="00DA2696">
      <w:pPr>
        <w:pBdr>
          <w:top w:val="nil"/>
          <w:left w:val="nil"/>
          <w:bottom w:val="nil"/>
          <w:right w:val="nil"/>
          <w:between w:val="nil"/>
        </w:pBdr>
        <w:spacing w:after="0" w:line="360" w:lineRule="auto"/>
        <w:ind w:left="1080"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Functional satisfaction is associated with objective and measurable aspects of the tourism experience, such as service quality, facilities, pricing, and </w:t>
      </w:r>
      <w:r>
        <w:rPr>
          <w:rFonts w:ascii="Times New Roman" w:eastAsia="Times New Roman" w:hAnsi="Times New Roman" w:cs="Times New Roman"/>
          <w:color w:val="000000"/>
          <w:sz w:val="24"/>
          <w:szCs w:val="24"/>
        </w:rPr>
        <w:t>accessibility. Tourists exhibit varying levels of satisfaction in this regard. Similar to perception, Asian tourists tend to express dissatisfaction more openly, often noting that the cost they pay does not align with the accessibility and quality of servi</w:t>
      </w:r>
      <w:r>
        <w:rPr>
          <w:rFonts w:ascii="Times New Roman" w:eastAsia="Times New Roman" w:hAnsi="Times New Roman" w:cs="Times New Roman"/>
          <w:color w:val="000000"/>
          <w:sz w:val="24"/>
          <w:szCs w:val="24"/>
        </w:rPr>
        <w:t xml:space="preserve">ces provided, which lowers their overall satisfaction. In contrast, European tourists are generally more willing to pay a premium to visit each destination and consistently express satisfaction with the quality of services offered by both travel operators </w:t>
      </w:r>
      <w:r>
        <w:rPr>
          <w:rFonts w:ascii="Times New Roman" w:eastAsia="Times New Roman" w:hAnsi="Times New Roman" w:cs="Times New Roman"/>
          <w:color w:val="000000"/>
          <w:sz w:val="24"/>
          <w:szCs w:val="24"/>
        </w:rPr>
        <w:t>and local communities in tourism villages. However, there remains significant room for improvement in terms of facilities and accommodation quality.</w:t>
      </w:r>
    </w:p>
    <w:p w14:paraId="40E2B7B7" w14:textId="77777777" w:rsidR="003E6FA4" w:rsidRDefault="00FC764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Emotional Satisfaction</w:t>
      </w:r>
    </w:p>
    <w:p w14:paraId="54AEB03C" w14:textId="77777777" w:rsidR="003E6FA4" w:rsidRDefault="00FC7644" w:rsidP="00DA2696">
      <w:pPr>
        <w:pBdr>
          <w:top w:val="nil"/>
          <w:left w:val="nil"/>
          <w:bottom w:val="nil"/>
          <w:right w:val="nil"/>
          <w:between w:val="nil"/>
        </w:pBdr>
        <w:spacing w:after="0" w:line="360" w:lineRule="auto"/>
        <w:ind w:left="1080"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Emotional satisfaction is related to tourists' feelings during and after their journ</w:t>
      </w:r>
      <w:r>
        <w:rPr>
          <w:rFonts w:ascii="Times New Roman" w:eastAsia="Times New Roman" w:hAnsi="Times New Roman" w:cs="Times New Roman"/>
          <w:color w:val="000000"/>
          <w:sz w:val="24"/>
          <w:szCs w:val="24"/>
        </w:rPr>
        <w:t>ey. Guestbook entries from 300 tourists indicate that emotional satisfaction is the highest among all aspects of their experience. Tourists consistently express feelings of happiness, excitement, enthusiasm, and a sense of fulfillment, often highlighting t</w:t>
      </w:r>
      <w:r>
        <w:rPr>
          <w:rFonts w:ascii="Times New Roman" w:eastAsia="Times New Roman" w:hAnsi="Times New Roman" w:cs="Times New Roman"/>
          <w:color w:val="000000"/>
          <w:sz w:val="24"/>
          <w:szCs w:val="24"/>
        </w:rPr>
        <w:t>he new knowledge and meaningful experiences gained throughout the trip. As a result, it is not uncommon for some tourists to participate in the tour more than once.</w:t>
      </w:r>
    </w:p>
    <w:p w14:paraId="4CABD5F2" w14:textId="77777777" w:rsidR="003E6FA4" w:rsidRDefault="00FC764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Social Satisfaction </w:t>
      </w:r>
    </w:p>
    <w:p w14:paraId="773B912F" w14:textId="77777777" w:rsidR="003E6FA4" w:rsidRDefault="00FC7644" w:rsidP="00DA2696">
      <w:pPr>
        <w:pBdr>
          <w:top w:val="nil"/>
          <w:left w:val="nil"/>
          <w:bottom w:val="nil"/>
          <w:right w:val="nil"/>
          <w:between w:val="nil"/>
        </w:pBdr>
        <w:spacing w:after="0" w:line="360" w:lineRule="auto"/>
        <w:ind w:left="1080"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 satisfaction arises from tourists' interactions with local resi</w:t>
      </w:r>
      <w:r>
        <w:rPr>
          <w:rFonts w:ascii="Times New Roman" w:eastAsia="Times New Roman" w:hAnsi="Times New Roman" w:cs="Times New Roman"/>
          <w:color w:val="000000"/>
          <w:sz w:val="24"/>
          <w:szCs w:val="24"/>
        </w:rPr>
        <w:t>dents, fellow travelers, and tour guides. Based on video interviews and other documentation, social satisfaction is also reported to be relatively high among tourists. The interactions between tourists and local communities, facilitated by the researcher a</w:t>
      </w:r>
      <w:r>
        <w:rPr>
          <w:rFonts w:ascii="Times New Roman" w:eastAsia="Times New Roman" w:hAnsi="Times New Roman" w:cs="Times New Roman"/>
          <w:color w:val="000000"/>
          <w:sz w:val="24"/>
          <w:szCs w:val="24"/>
        </w:rPr>
        <w:t xml:space="preserve">s the tour guide, are well-established. Documentation frequently captures tourists actively engaging with local residents, seeking to understand their way of life, and making efforts to communicate with them. This positive </w:t>
      </w:r>
      <w:r>
        <w:rPr>
          <w:rFonts w:ascii="Times New Roman" w:eastAsia="Times New Roman" w:hAnsi="Times New Roman" w:cs="Times New Roman"/>
          <w:color w:val="000000"/>
          <w:sz w:val="24"/>
          <w:szCs w:val="24"/>
        </w:rPr>
        <w:lastRenderedPageBreak/>
        <w:t>engagement has also encouraged va</w:t>
      </w:r>
      <w:r>
        <w:rPr>
          <w:rFonts w:ascii="Times New Roman" w:eastAsia="Times New Roman" w:hAnsi="Times New Roman" w:cs="Times New Roman"/>
          <w:color w:val="000000"/>
          <w:sz w:val="24"/>
          <w:szCs w:val="24"/>
        </w:rPr>
        <w:t>rious domestic and international NGOs to collaborate in supporting education in tourism villages, aiming to empower local communities and prepare them to become “local heroes” for their respective villages.</w:t>
      </w:r>
    </w:p>
    <w:p w14:paraId="433DA3F9" w14:textId="77777777" w:rsidR="003E6FA4" w:rsidRDefault="00FC7644" w:rsidP="00DA2696">
      <w:pPr>
        <w:pBdr>
          <w:top w:val="nil"/>
          <w:left w:val="nil"/>
          <w:bottom w:val="nil"/>
          <w:right w:val="nil"/>
          <w:between w:val="nil"/>
        </w:pBdr>
        <w:spacing w:line="360" w:lineRule="auto"/>
        <w:ind w:left="7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Tourist perception is closely linked to satisfact</w:t>
      </w:r>
      <w:r>
        <w:rPr>
          <w:rFonts w:ascii="Times New Roman" w:eastAsia="Times New Roman" w:hAnsi="Times New Roman" w:cs="Times New Roman"/>
          <w:color w:val="000000"/>
          <w:sz w:val="24"/>
          <w:szCs w:val="24"/>
        </w:rPr>
        <w:t>ion levels, with almost 300 tourists expressing contentment due to effective tour organization, detailed explanations, and clear English communication by the tour leader. However, challenges remain, particularly regarding the local community's limited tour</w:t>
      </w:r>
      <w:r>
        <w:rPr>
          <w:rFonts w:ascii="Times New Roman" w:eastAsia="Times New Roman" w:hAnsi="Times New Roman" w:cs="Times New Roman"/>
          <w:color w:val="000000"/>
          <w:sz w:val="24"/>
          <w:szCs w:val="24"/>
        </w:rPr>
        <w:t>ism management knowledge and inadequate infrastructure, including homestays, electricity, water, and sanitation. Many tourists noted poor homestay maintenance, cleanliness, and unprofessional service as key concerns. Addressing these issues through improve</w:t>
      </w:r>
      <w:r>
        <w:rPr>
          <w:rFonts w:ascii="Times New Roman" w:eastAsia="Times New Roman" w:hAnsi="Times New Roman" w:cs="Times New Roman"/>
          <w:color w:val="000000"/>
          <w:sz w:val="24"/>
          <w:szCs w:val="24"/>
        </w:rPr>
        <w:t>d infrastructure, better homestay management, and enhanced local understanding of tourism is crucial. These improvements would not only elevate the overall tourist experience but also help tour guides manage expectations and ensure a seamless journey, ulti</w:t>
      </w:r>
      <w:r>
        <w:rPr>
          <w:rFonts w:ascii="Times New Roman" w:eastAsia="Times New Roman" w:hAnsi="Times New Roman" w:cs="Times New Roman"/>
          <w:color w:val="000000"/>
          <w:sz w:val="24"/>
          <w:szCs w:val="24"/>
        </w:rPr>
        <w:t>mately strengthening the region’s appeal to international visitors.</w:t>
      </w:r>
    </w:p>
    <w:p w14:paraId="2EC85083" w14:textId="77777777" w:rsidR="003E6FA4" w:rsidRDefault="00FC7644">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Tourist expectations</w:t>
      </w:r>
    </w:p>
    <w:p w14:paraId="55C58F40" w14:textId="77777777" w:rsidR="003E6FA4" w:rsidRDefault="00FC7644">
      <w:pPr>
        <w:pBdr>
          <w:top w:val="nil"/>
          <w:left w:val="nil"/>
          <w:bottom w:val="nil"/>
          <w:right w:val="nil"/>
          <w:between w:val="nil"/>
        </w:pBdr>
        <w:spacing w:after="0" w:line="360" w:lineRule="auto"/>
        <w:ind w:left="7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Further, the expectations of tourists vary greatly, yet they generally revolve around improvements in accommodations and facilities within each tourist </w:t>
      </w:r>
      <w:r>
        <w:rPr>
          <w:rFonts w:ascii="Times New Roman" w:eastAsia="Times New Roman" w:hAnsi="Times New Roman" w:cs="Times New Roman"/>
          <w:color w:val="000000"/>
          <w:sz w:val="24"/>
          <w:szCs w:val="24"/>
        </w:rPr>
        <w:t>village. Tourists often express the need for better homestays, reliable electricity, proper sanitation, and clean water. Additionally, they emphasize the importance of accessible roads and adequate internet services, ensuring that modern conveniences do no</w:t>
      </w:r>
      <w:r>
        <w:rPr>
          <w:rFonts w:ascii="Times New Roman" w:eastAsia="Times New Roman" w:hAnsi="Times New Roman" w:cs="Times New Roman"/>
          <w:color w:val="000000"/>
          <w:sz w:val="24"/>
          <w:szCs w:val="24"/>
        </w:rPr>
        <w:t>t interfere with the natural environment. These expectations reflect the desire for a balance between comfort and sustainability in rural tourism areas.</w:t>
      </w:r>
    </w:p>
    <w:p w14:paraId="1715660A" w14:textId="77777777" w:rsidR="003E6FA4" w:rsidRDefault="00FC7644">
      <w:pPr>
        <w:pBdr>
          <w:top w:val="nil"/>
          <w:left w:val="nil"/>
          <w:bottom w:val="nil"/>
          <w:right w:val="nil"/>
          <w:between w:val="nil"/>
        </w:pBdr>
        <w:spacing w:after="0" w:line="360" w:lineRule="auto"/>
        <w:ind w:left="7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Moreover, tourists hope that the government will play a more active role in supporting the development </w:t>
      </w:r>
      <w:r>
        <w:rPr>
          <w:rFonts w:ascii="Times New Roman" w:eastAsia="Times New Roman" w:hAnsi="Times New Roman" w:cs="Times New Roman"/>
          <w:color w:val="000000"/>
          <w:sz w:val="24"/>
          <w:szCs w:val="24"/>
        </w:rPr>
        <w:t>of these tourist villages. They suggest that governmental assistance should focus on improving infrastructure and providing essential services to enhance the overall visitor experience. Tourists also expect the government to prioritize the training of loca</w:t>
      </w:r>
      <w:r>
        <w:rPr>
          <w:rFonts w:ascii="Times New Roman" w:eastAsia="Times New Roman" w:hAnsi="Times New Roman" w:cs="Times New Roman"/>
          <w:color w:val="000000"/>
          <w:sz w:val="24"/>
          <w:szCs w:val="24"/>
        </w:rPr>
        <w:t xml:space="preserve">l human resources, ensuring that residents of these villages are equipped with the </w:t>
      </w:r>
      <w:r>
        <w:rPr>
          <w:rFonts w:ascii="Times New Roman" w:eastAsia="Times New Roman" w:hAnsi="Times New Roman" w:cs="Times New Roman"/>
          <w:color w:val="000000"/>
          <w:sz w:val="24"/>
          <w:szCs w:val="24"/>
        </w:rPr>
        <w:lastRenderedPageBreak/>
        <w:t>skills to communicate effectively in English and explain their village’s cultural and natural significance to foreign visitors.</w:t>
      </w:r>
    </w:p>
    <w:p w14:paraId="2AF854AB" w14:textId="77777777" w:rsidR="003E6FA4" w:rsidRDefault="00FC7644">
      <w:pPr>
        <w:pBdr>
          <w:top w:val="nil"/>
          <w:left w:val="nil"/>
          <w:bottom w:val="nil"/>
          <w:right w:val="nil"/>
          <w:between w:val="nil"/>
        </w:pBdr>
        <w:spacing w:after="0" w:line="360" w:lineRule="auto"/>
        <w:ind w:left="7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government could facilitate this by offer</w:t>
      </w:r>
      <w:r>
        <w:rPr>
          <w:rFonts w:ascii="Times New Roman" w:eastAsia="Times New Roman" w:hAnsi="Times New Roman" w:cs="Times New Roman"/>
          <w:color w:val="000000"/>
          <w:sz w:val="24"/>
          <w:szCs w:val="24"/>
        </w:rPr>
        <w:t>ing training programs and courses aimed at enhancing the local community's knowledge in tourism management and administration. These initiatives would help locals manage tourist destinations more effectively, ensuring that the villages can accommodate grow</w:t>
      </w:r>
      <w:r>
        <w:rPr>
          <w:rFonts w:ascii="Times New Roman" w:eastAsia="Times New Roman" w:hAnsi="Times New Roman" w:cs="Times New Roman"/>
          <w:color w:val="000000"/>
          <w:sz w:val="24"/>
          <w:szCs w:val="24"/>
        </w:rPr>
        <w:t>ing tourist numbers while preserving their unique cultural and environmental heritage. Such capacity-building efforts could go a long way in enhancing the overall tourism experience.</w:t>
      </w:r>
      <w:r>
        <w:rPr>
          <w:rFonts w:ascii="Times New Roman" w:eastAsia="Times New Roman" w:hAnsi="Times New Roman" w:cs="Times New Roman"/>
          <w:color w:val="000000"/>
          <w:sz w:val="24"/>
          <w:szCs w:val="24"/>
        </w:rPr>
        <w:tab/>
      </w:r>
    </w:p>
    <w:p w14:paraId="13D4DF18" w14:textId="77777777" w:rsidR="003E6FA4" w:rsidRDefault="00FC7644">
      <w:pPr>
        <w:pBdr>
          <w:top w:val="nil"/>
          <w:left w:val="nil"/>
          <w:bottom w:val="nil"/>
          <w:right w:val="nil"/>
          <w:between w:val="nil"/>
        </w:pBdr>
        <w:spacing w:line="360" w:lineRule="auto"/>
        <w:ind w:left="7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 foreign NGOs and individual tourist groups have already taken steps</w:t>
      </w:r>
      <w:r>
        <w:rPr>
          <w:rFonts w:ascii="Times New Roman" w:eastAsia="Times New Roman" w:hAnsi="Times New Roman" w:cs="Times New Roman"/>
          <w:color w:val="000000"/>
          <w:sz w:val="24"/>
          <w:szCs w:val="24"/>
        </w:rPr>
        <w:t xml:space="preserve"> in this direction, collaborating with local entities to conduct surveys and observations of schools in tourist villages with promising potential. These collaborations aim to identify areas of improvement and offer tailored training to residents. By contin</w:t>
      </w:r>
      <w:r>
        <w:rPr>
          <w:rFonts w:ascii="Times New Roman" w:eastAsia="Times New Roman" w:hAnsi="Times New Roman" w:cs="Times New Roman"/>
          <w:color w:val="000000"/>
          <w:sz w:val="24"/>
          <w:szCs w:val="24"/>
        </w:rPr>
        <w:t>uing these efforts, it is possible to create a more sustainable and mutually beneficial tourism environment that meets both the expectations of tourists and the needs of local communities.</w:t>
      </w:r>
    </w:p>
    <w:p w14:paraId="76C62611" w14:textId="77777777" w:rsidR="003E6FA4" w:rsidRDefault="00FC7644" w:rsidP="0088061D">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DISCUSSION </w:t>
      </w:r>
    </w:p>
    <w:p w14:paraId="28455B3C" w14:textId="77777777" w:rsidR="00DA2696" w:rsidRDefault="00FC7644" w:rsidP="008806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of the research obtained through </w:t>
      </w:r>
      <w:r>
        <w:rPr>
          <w:rFonts w:ascii="Times New Roman" w:eastAsia="Times New Roman" w:hAnsi="Times New Roman" w:cs="Times New Roman"/>
          <w:sz w:val="24"/>
          <w:szCs w:val="24"/>
        </w:rPr>
        <w:t xml:space="preserve">direct observation and dialogues with tourists reveal diverse findings regarding their perceptions, satisfaction levels, and expectations when visiting tourist destinations in Southwest Papua. The study reveals that most tourists had a positive perception </w:t>
      </w:r>
      <w:r>
        <w:rPr>
          <w:rFonts w:ascii="Times New Roman" w:eastAsia="Times New Roman" w:hAnsi="Times New Roman" w:cs="Times New Roman"/>
          <w:sz w:val="24"/>
          <w:szCs w:val="24"/>
        </w:rPr>
        <w:t xml:space="preserve">of their travel experiences in Papua, particularly appreciating the authenticity of the natural environment and the opportunity to engage with local cultures.  This is consistent with the findings of (Li Li, 2022) which suggest that perceived authenticity </w:t>
      </w:r>
      <w:r>
        <w:rPr>
          <w:rFonts w:ascii="Times New Roman" w:eastAsia="Times New Roman" w:hAnsi="Times New Roman" w:cs="Times New Roman"/>
          <w:sz w:val="24"/>
          <w:szCs w:val="24"/>
        </w:rPr>
        <w:t>positively influences tourists' perceptions of the destination image, both in terms of nature and cultural context. Furthermore, in this study, the authenticity referred to is how the natural environment remains well-preserved and distant from the developm</w:t>
      </w:r>
      <w:r>
        <w:rPr>
          <w:rFonts w:ascii="Times New Roman" w:eastAsia="Times New Roman" w:hAnsi="Times New Roman" w:cs="Times New Roman"/>
          <w:sz w:val="24"/>
          <w:szCs w:val="24"/>
        </w:rPr>
        <w:t>ent of more advanced cities. Even the sound of birds chirping in the morning is something that tourists deeply appreciate.</w:t>
      </w:r>
    </w:p>
    <w:p w14:paraId="0F041F37" w14:textId="77777777" w:rsidR="00DA2696" w:rsidRDefault="00FC7644" w:rsidP="00DA2696">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tourists enjoyed exploring the landscapes and observing traditional activities, which enhanced their overall travel experience. </w:t>
      </w:r>
      <w:r>
        <w:rPr>
          <w:rFonts w:ascii="Times New Roman" w:eastAsia="Times New Roman" w:hAnsi="Times New Roman" w:cs="Times New Roman"/>
          <w:sz w:val="24"/>
          <w:szCs w:val="24"/>
        </w:rPr>
        <w:t xml:space="preserve">However, some of </w:t>
      </w:r>
      <w:r>
        <w:rPr>
          <w:rFonts w:ascii="Times New Roman" w:eastAsia="Times New Roman" w:hAnsi="Times New Roman" w:cs="Times New Roman"/>
          <w:sz w:val="24"/>
          <w:szCs w:val="24"/>
        </w:rPr>
        <w:lastRenderedPageBreak/>
        <w:t xml:space="preserve">tourists expressed negative perceptions, primarily due to challenges such as unpredictable weather and limited access to certain areas, particularly affecting activities like birdwatching. Additionally, cultural differences were noted, as </w:t>
      </w:r>
      <w:r>
        <w:rPr>
          <w:rFonts w:ascii="Times New Roman" w:eastAsia="Times New Roman" w:hAnsi="Times New Roman" w:cs="Times New Roman"/>
          <w:sz w:val="24"/>
          <w:szCs w:val="24"/>
        </w:rPr>
        <w:t>tourists from Asia, especially Japan and China, were more likely to file complaints, while tourists from Europe, Australia, Africa, and America viewed these challenges as part of the destination's charm. This aligns with the findings of (Sara Dolnicar, 200</w:t>
      </w:r>
      <w:r>
        <w:rPr>
          <w:rFonts w:ascii="Times New Roman" w:eastAsia="Times New Roman" w:hAnsi="Times New Roman" w:cs="Times New Roman"/>
          <w:sz w:val="24"/>
          <w:szCs w:val="24"/>
        </w:rPr>
        <w:t>8) which indicate that culture influences response styles and perceptions of travel experiences. In this context, Asian tourists may have higher standards or expectations, leading them to file complaints more frequently, while tourists from Western culture</w:t>
      </w:r>
      <w:r>
        <w:rPr>
          <w:rFonts w:ascii="Times New Roman" w:eastAsia="Times New Roman" w:hAnsi="Times New Roman" w:cs="Times New Roman"/>
          <w:sz w:val="24"/>
          <w:szCs w:val="24"/>
        </w:rPr>
        <w:t>s or other regions may be more flexible, viewing such challenges as part of a more authentic experience.</w:t>
      </w:r>
    </w:p>
    <w:p w14:paraId="33C8C6A7" w14:textId="77777777" w:rsidR="00DA2696" w:rsidRDefault="00FC7644" w:rsidP="00DA2696">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found that emotional and social satisfaction are the highest-rated aspects experienced by nearly all 350 tourists, surpassing functional sati</w:t>
      </w:r>
      <w:r>
        <w:rPr>
          <w:rFonts w:ascii="Times New Roman" w:eastAsia="Times New Roman" w:hAnsi="Times New Roman" w:cs="Times New Roman"/>
          <w:sz w:val="24"/>
          <w:szCs w:val="24"/>
        </w:rPr>
        <w:t>sfaction. Primarily due to the tour leader's effective organization, detailed explanations, and fluent communication in English. The knowledge and skills of tour guides have a significant impact on tourist satisfaction, (Tumbel Brenda Brigitha, 2018). Howe</w:t>
      </w:r>
      <w:r>
        <w:rPr>
          <w:rFonts w:ascii="Times New Roman" w:eastAsia="Times New Roman" w:hAnsi="Times New Roman" w:cs="Times New Roman"/>
          <w:sz w:val="24"/>
          <w:szCs w:val="24"/>
        </w:rPr>
        <w:t>ver, perasaan bahagia dari para turis selama dan setelah tour juga sangat tinggi dan berpengaruh pada persepsi tourist. (Fatemeh Bagheri, 2024) This recent study explores the connections between tourists' experiences, their satisfaction levels, and loyalty</w:t>
      </w:r>
      <w:r>
        <w:rPr>
          <w:rFonts w:ascii="Times New Roman" w:eastAsia="Times New Roman" w:hAnsi="Times New Roman" w:cs="Times New Roman"/>
          <w:sz w:val="24"/>
          <w:szCs w:val="24"/>
        </w:rPr>
        <w:t xml:space="preserve">, focusing on the influence of happiness and authentic experiences. Some tourists were dissatisfied with aspects such as the local community's limited knowledge of tourism management, and issues related to infrastructure, such as the quality of homestays, </w:t>
      </w:r>
      <w:r>
        <w:rPr>
          <w:rFonts w:ascii="Times New Roman" w:eastAsia="Times New Roman" w:hAnsi="Times New Roman" w:cs="Times New Roman"/>
          <w:sz w:val="24"/>
          <w:szCs w:val="24"/>
        </w:rPr>
        <w:t xml:space="preserve">electricity, water, and sanitation. </w:t>
      </w:r>
    </w:p>
    <w:p w14:paraId="16BCBA1D" w14:textId="77777777" w:rsidR="00DA2696" w:rsidRDefault="00FC7644" w:rsidP="00DA2696">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shortcomings, along with poor management and service in some homestays, led to disappointment for certain tourists. This is consistent with the study by (Tuyen Dai Quang, 2024), which found that tourists frequentl</w:t>
      </w:r>
      <w:r>
        <w:rPr>
          <w:rFonts w:ascii="Times New Roman" w:eastAsia="Times New Roman" w:hAnsi="Times New Roman" w:cs="Times New Roman"/>
          <w:sz w:val="24"/>
          <w:szCs w:val="24"/>
        </w:rPr>
        <w:t>y complained about the lack of basic facilities such as electricity, clean water, and sanitation in homestay accommodations. These infrastructural limitations, combined with unprofessional management, contributed to tourists' dissatisfaction with their lod</w:t>
      </w:r>
      <w:r>
        <w:rPr>
          <w:rFonts w:ascii="Times New Roman" w:eastAsia="Times New Roman" w:hAnsi="Times New Roman" w:cs="Times New Roman"/>
          <w:sz w:val="24"/>
          <w:szCs w:val="24"/>
        </w:rPr>
        <w:t xml:space="preserve">ging experience. To improve the overall experience, the study suggests addressing infrastructure development, enhancing homestay services, and </w:t>
      </w:r>
      <w:r>
        <w:rPr>
          <w:rFonts w:ascii="Times New Roman" w:eastAsia="Times New Roman" w:hAnsi="Times New Roman" w:cs="Times New Roman"/>
          <w:sz w:val="24"/>
          <w:szCs w:val="24"/>
        </w:rPr>
        <w:lastRenderedPageBreak/>
        <w:t>providing better training for local staff to meet the growing expectations of international visitors.</w:t>
      </w:r>
    </w:p>
    <w:p w14:paraId="116C930C" w14:textId="77777777" w:rsidR="00DA2696" w:rsidRDefault="00FC7644" w:rsidP="00DA2696">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Tourists ex</w:t>
      </w:r>
      <w:r>
        <w:rPr>
          <w:rFonts w:ascii="Times New Roman" w:eastAsia="Times New Roman" w:hAnsi="Times New Roman" w:cs="Times New Roman"/>
          <w:sz w:val="24"/>
          <w:szCs w:val="24"/>
        </w:rPr>
        <w:t>pect improvements in accommodations and facilities within tourist villages, including better homestays, reliable electricity, adequate sanitation, and internet access without disrupting the natural environment. In line with this, (Sofía G. Lovato-Torres, 2</w:t>
      </w:r>
      <w:r>
        <w:rPr>
          <w:rFonts w:ascii="Times New Roman" w:eastAsia="Times New Roman" w:hAnsi="Times New Roman" w:cs="Times New Roman"/>
          <w:sz w:val="24"/>
          <w:szCs w:val="24"/>
        </w:rPr>
        <w:t>024) discusses the importance of tourism infrastructure in rural areas, including adequate accommodation, accessibility, and digital connectivity, in enhancing tourist satisfaction. This study emphasizes that well-developed infrastructure can improve the t</w:t>
      </w:r>
      <w:r>
        <w:rPr>
          <w:rFonts w:ascii="Times New Roman" w:eastAsia="Times New Roman" w:hAnsi="Times New Roman" w:cs="Times New Roman"/>
          <w:sz w:val="24"/>
          <w:szCs w:val="24"/>
        </w:rPr>
        <w:t>ourist experience while promoting economic growth and sustainability in rural regions.  It is interesting to note that, despite tourists' desire to improve accommodations, accessibility, and digital connectivity in tourist villages, the findings of this st</w:t>
      </w:r>
      <w:r>
        <w:rPr>
          <w:rFonts w:ascii="Times New Roman" w:eastAsia="Times New Roman" w:hAnsi="Times New Roman" w:cs="Times New Roman"/>
          <w:sz w:val="24"/>
          <w:szCs w:val="24"/>
        </w:rPr>
        <w:t xml:space="preserve">udy reveal that tourists still wish to preserve the natural authenticity of these areas without making any alterations. </w:t>
      </w:r>
    </w:p>
    <w:p w14:paraId="488DA044" w14:textId="6E781FE5" w:rsidR="003E6FA4" w:rsidRDefault="00FC7644" w:rsidP="00DA2696">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 also anticipate a more active role from the government in supporting the development of these villages through infrastructure enha</w:t>
      </w:r>
      <w:r>
        <w:rPr>
          <w:rFonts w:ascii="Times New Roman" w:eastAsia="Times New Roman" w:hAnsi="Times New Roman" w:cs="Times New Roman"/>
          <w:sz w:val="24"/>
          <w:szCs w:val="24"/>
        </w:rPr>
        <w:t>ncements and training programs for local communities, particularly in tourism management and communication with foreign visitors. This aligns with the article (Institute, 2023)  which discusses the importance of community involvement in tourism development</w:t>
      </w:r>
      <w:r>
        <w:rPr>
          <w:rFonts w:ascii="Times New Roman" w:eastAsia="Times New Roman" w:hAnsi="Times New Roman" w:cs="Times New Roman"/>
          <w:sz w:val="24"/>
          <w:szCs w:val="24"/>
        </w:rPr>
        <w:t xml:space="preserve"> and how community-based initiatives can empower residents while promoting sustainable growth. The article also emphasizes the role of training and collaboration with various stakeholders in achieving these objectives. Additionally, several NGOs and touris</w:t>
      </w:r>
      <w:r>
        <w:rPr>
          <w:rFonts w:ascii="Times New Roman" w:eastAsia="Times New Roman" w:hAnsi="Times New Roman" w:cs="Times New Roman"/>
          <w:sz w:val="24"/>
          <w:szCs w:val="24"/>
        </w:rPr>
        <w:t>t groups have collaborated with local communities to identify needs and provide training, contributing to the sustainability and overall enhancement of the tourism experience.</w:t>
      </w:r>
    </w:p>
    <w:p w14:paraId="7C4A376D" w14:textId="77777777" w:rsidR="003E6FA4" w:rsidRDefault="00FC7644" w:rsidP="00DA2696">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CONCLUSION  </w:t>
      </w:r>
    </w:p>
    <w:p w14:paraId="463D51ED" w14:textId="77777777" w:rsidR="003E6FA4" w:rsidRDefault="00FC7644" w:rsidP="00DA269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are the conclusions of this study: </w:t>
      </w:r>
    </w:p>
    <w:p w14:paraId="56CFCA9E" w14:textId="77777777" w:rsidR="00DA2696" w:rsidRDefault="00FC7644" w:rsidP="00DA2696">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In the three doma</w:t>
      </w:r>
      <w:r w:rsidRPr="00DA2696">
        <w:rPr>
          <w:rFonts w:ascii="Times New Roman" w:eastAsia="Times New Roman" w:hAnsi="Times New Roman" w:cs="Times New Roman"/>
          <w:color w:val="000000"/>
          <w:sz w:val="24"/>
          <w:szCs w:val="24"/>
        </w:rPr>
        <w:t>ins of tourists' perceptions, destination attractions, facilities and services, as well as safety and comfort.  Some tourists generally expressed positive perceptions, appreciating the authenticity of the natural environment and the immersive cultural expe</w:t>
      </w:r>
      <w:r w:rsidRPr="00DA2696">
        <w:rPr>
          <w:rFonts w:ascii="Times New Roman" w:eastAsia="Times New Roman" w:hAnsi="Times New Roman" w:cs="Times New Roman"/>
          <w:color w:val="000000"/>
          <w:sz w:val="24"/>
          <w:szCs w:val="24"/>
        </w:rPr>
        <w:t xml:space="preserve">riences. However, </w:t>
      </w:r>
      <w:r w:rsidRPr="00DA2696">
        <w:rPr>
          <w:rFonts w:ascii="Times New Roman" w:eastAsia="Times New Roman" w:hAnsi="Times New Roman" w:cs="Times New Roman"/>
          <w:color w:val="000000"/>
          <w:sz w:val="24"/>
          <w:szCs w:val="24"/>
        </w:rPr>
        <w:lastRenderedPageBreak/>
        <w:t>certain challenges, such as unpredictable weather, accommodations, homestays, and management issues, led to negative perceptions, particularly among tourists from Asia.</w:t>
      </w:r>
    </w:p>
    <w:p w14:paraId="00B94AF0" w14:textId="63BFF967" w:rsidR="003E6FA4" w:rsidRPr="00DA2696" w:rsidRDefault="00FC7644" w:rsidP="00DA2696">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Emotional and social satisfaction are the highest-rated aspects exper</w:t>
      </w:r>
      <w:r w:rsidRPr="00DA2696">
        <w:rPr>
          <w:rFonts w:ascii="Times New Roman" w:eastAsia="Times New Roman" w:hAnsi="Times New Roman" w:cs="Times New Roman"/>
          <w:color w:val="000000"/>
          <w:sz w:val="24"/>
          <w:szCs w:val="24"/>
        </w:rPr>
        <w:t>ienced by nearly all 350 tourists, surpassing functional satisfaction. Their sense of happiness is attributed to effective tour organization, fluent communication by tour leaders, and well-established social interactions with local communities.</w:t>
      </w:r>
    </w:p>
    <w:p w14:paraId="5F7C7E6D" w14:textId="77777777" w:rsidR="003E6FA4" w:rsidRDefault="00FC7644">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Tourists expect better facilities, such as improved homestays, reliable electricity, clean water, and adequate internet, as well as greater government involvement in infrastructure development and training programs for local communities, to enhance the tou</w:t>
      </w:r>
      <w:r>
        <w:rPr>
          <w:rFonts w:ascii="Times New Roman" w:eastAsia="Times New Roman" w:hAnsi="Times New Roman" w:cs="Times New Roman"/>
          <w:color w:val="000000"/>
          <w:sz w:val="24"/>
          <w:szCs w:val="24"/>
        </w:rPr>
        <w:t>rism experience.</w:t>
      </w:r>
    </w:p>
    <w:p w14:paraId="460B0001" w14:textId="77777777" w:rsidR="003E6FA4" w:rsidRDefault="00FC7644" w:rsidP="0088061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2F0BF497"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 xml:space="preserve">Anggraeni, D., &amp; Budiarti, M. (2021). Persepsi wisatawan terhadap variasi objek wisata. </w:t>
      </w:r>
      <w:r w:rsidRPr="00DA2696">
        <w:rPr>
          <w:rFonts w:ascii="Times New Roman" w:eastAsia="Times New Roman" w:hAnsi="Times New Roman" w:cs="Times New Roman"/>
          <w:i/>
          <w:color w:val="000000"/>
          <w:sz w:val="24"/>
          <w:szCs w:val="24"/>
        </w:rPr>
        <w:t>Jurnal Bumi Indonesia</w:t>
      </w:r>
      <w:r w:rsidRPr="00DA2696">
        <w:rPr>
          <w:rFonts w:ascii="Times New Roman" w:eastAsia="Times New Roman" w:hAnsi="Times New Roman" w:cs="Times New Roman"/>
          <w:color w:val="000000"/>
          <w:sz w:val="24"/>
          <w:szCs w:val="24"/>
        </w:rPr>
        <w:t>.</w:t>
      </w:r>
    </w:p>
    <w:p w14:paraId="78B3109B"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 xml:space="preserve">Bagheri, F., &amp; Ghasemi, M. (2024). From tourist experience to satisfaction and loyalty: Exploring the role of happiness. </w:t>
      </w:r>
      <w:r w:rsidRPr="00DA2696">
        <w:rPr>
          <w:rFonts w:ascii="Times New Roman" w:eastAsia="Times New Roman" w:hAnsi="Times New Roman" w:cs="Times New Roman"/>
          <w:i/>
          <w:color w:val="000000"/>
          <w:sz w:val="24"/>
          <w:szCs w:val="24"/>
        </w:rPr>
        <w:t>Journal of Travel Research</w:t>
      </w:r>
      <w:r w:rsidRPr="00DA2696">
        <w:rPr>
          <w:rFonts w:ascii="Times New Roman" w:eastAsia="Times New Roman" w:hAnsi="Times New Roman" w:cs="Times New Roman"/>
          <w:color w:val="000000"/>
          <w:sz w:val="24"/>
          <w:szCs w:val="24"/>
        </w:rPr>
        <w:t xml:space="preserve">, </w:t>
      </w:r>
      <w:r w:rsidRPr="00DA2696">
        <w:rPr>
          <w:rFonts w:ascii="Times New Roman" w:eastAsia="Times New Roman" w:hAnsi="Times New Roman" w:cs="Times New Roman"/>
          <w:i/>
          <w:color w:val="000000"/>
          <w:sz w:val="24"/>
          <w:szCs w:val="24"/>
        </w:rPr>
        <w:t>63</w:t>
      </w:r>
      <w:r w:rsidRPr="00DA2696">
        <w:rPr>
          <w:rFonts w:ascii="Times New Roman" w:eastAsia="Times New Roman" w:hAnsi="Times New Roman" w:cs="Times New Roman"/>
          <w:color w:val="000000"/>
          <w:sz w:val="24"/>
          <w:szCs w:val="24"/>
        </w:rPr>
        <w:t>(8), 1989–2004.</w:t>
      </w:r>
    </w:p>
    <w:p w14:paraId="0890FCA7"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Dolnicar, S., &amp; Grün, B. (2008). Cross-cultural comparisons of tourist satisfaction: Asse</w:t>
      </w:r>
      <w:r w:rsidRPr="00DA2696">
        <w:rPr>
          <w:rFonts w:ascii="Times New Roman" w:eastAsia="Times New Roman" w:hAnsi="Times New Roman" w:cs="Times New Roman"/>
          <w:color w:val="000000"/>
          <w:sz w:val="24"/>
          <w:szCs w:val="24"/>
        </w:rPr>
        <w:t xml:space="preserve">ssing analytical robustness. In S. Dolnicar &amp; B. Grün (Eds.), </w:t>
      </w:r>
      <w:r w:rsidRPr="00DA2696">
        <w:rPr>
          <w:rFonts w:ascii="Times New Roman" w:eastAsia="Times New Roman" w:hAnsi="Times New Roman" w:cs="Times New Roman"/>
          <w:i/>
          <w:color w:val="000000"/>
          <w:sz w:val="24"/>
          <w:szCs w:val="24"/>
        </w:rPr>
        <w:t>Cross-cultural comparisons of tourist satisfaction: Assessing analytical robustness</w:t>
      </w:r>
      <w:r w:rsidRPr="00DA2696">
        <w:rPr>
          <w:rFonts w:ascii="Times New Roman" w:eastAsia="Times New Roman" w:hAnsi="Times New Roman" w:cs="Times New Roman"/>
          <w:color w:val="000000"/>
          <w:sz w:val="24"/>
          <w:szCs w:val="24"/>
        </w:rPr>
        <w:t xml:space="preserve"> (pp. 137–150). New York: Nova Science Publishers.</w:t>
      </w:r>
    </w:p>
    <w:p w14:paraId="3D394D56"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Institute, T. T. (2023, November 15). Empowering local touri</w:t>
      </w:r>
      <w:r w:rsidRPr="00DA2696">
        <w:rPr>
          <w:rFonts w:ascii="Times New Roman" w:eastAsia="Times New Roman" w:hAnsi="Times New Roman" w:cs="Times New Roman"/>
          <w:color w:val="000000"/>
          <w:sz w:val="24"/>
          <w:szCs w:val="24"/>
        </w:rPr>
        <w:t>sm development: The role of initiatives and partnerships.</w:t>
      </w:r>
    </w:p>
    <w:p w14:paraId="5A58BEB2"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 xml:space="preserve">Kusumah, E. (2023). Sustainable tourism concept: Tourist satisfaction and destination loyalty. </w:t>
      </w:r>
      <w:r w:rsidRPr="00DA2696">
        <w:rPr>
          <w:rFonts w:ascii="Times New Roman" w:eastAsia="Times New Roman" w:hAnsi="Times New Roman" w:cs="Times New Roman"/>
          <w:i/>
          <w:color w:val="000000"/>
          <w:sz w:val="24"/>
          <w:szCs w:val="24"/>
        </w:rPr>
        <w:t>International Journal of Tourism Cities</w:t>
      </w:r>
      <w:r w:rsidRPr="00DA2696">
        <w:rPr>
          <w:rFonts w:ascii="Times New Roman" w:eastAsia="Times New Roman" w:hAnsi="Times New Roman" w:cs="Times New Roman"/>
          <w:color w:val="000000"/>
          <w:sz w:val="24"/>
          <w:szCs w:val="24"/>
        </w:rPr>
        <w:t xml:space="preserve">. </w:t>
      </w:r>
      <w:hyperlink r:id="rId9">
        <w:r w:rsidRPr="00DA2696">
          <w:rPr>
            <w:rFonts w:ascii="Times New Roman" w:eastAsia="Times New Roman" w:hAnsi="Times New Roman" w:cs="Times New Roman"/>
            <w:color w:val="000000"/>
            <w:sz w:val="24"/>
            <w:szCs w:val="24"/>
            <w:u w:val="single"/>
          </w:rPr>
          <w:t>h</w:t>
        </w:r>
        <w:r w:rsidRPr="00DA2696">
          <w:rPr>
            <w:rFonts w:ascii="Times New Roman" w:eastAsia="Times New Roman" w:hAnsi="Times New Roman" w:cs="Times New Roman"/>
            <w:color w:val="000000"/>
            <w:sz w:val="24"/>
            <w:szCs w:val="24"/>
            <w:u w:val="single"/>
          </w:rPr>
          <w:t>ttps://doi.org/10.1108/ijtc-04-2023-0074</w:t>
        </w:r>
      </w:hyperlink>
    </w:p>
    <w:p w14:paraId="1998A66E"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 xml:space="preserve">Lallo, C., &amp; Roring, I. R. (2016). Persepsi wisatawan terhadap fasilitas infrastruktur di pantai. </w:t>
      </w:r>
      <w:r w:rsidRPr="00DA2696">
        <w:rPr>
          <w:rFonts w:ascii="Times New Roman" w:eastAsia="Times New Roman" w:hAnsi="Times New Roman" w:cs="Times New Roman"/>
          <w:i/>
          <w:color w:val="000000"/>
          <w:sz w:val="24"/>
          <w:szCs w:val="24"/>
        </w:rPr>
        <w:t>E-Journal Unsrat</w:t>
      </w:r>
      <w:r w:rsidRPr="00DA2696">
        <w:rPr>
          <w:rFonts w:ascii="Times New Roman" w:eastAsia="Times New Roman" w:hAnsi="Times New Roman" w:cs="Times New Roman"/>
          <w:color w:val="000000"/>
          <w:sz w:val="24"/>
          <w:szCs w:val="24"/>
        </w:rPr>
        <w:t xml:space="preserve">, </w:t>
      </w:r>
      <w:r w:rsidRPr="00DA2696">
        <w:rPr>
          <w:rFonts w:ascii="Times New Roman" w:eastAsia="Times New Roman" w:hAnsi="Times New Roman" w:cs="Times New Roman"/>
          <w:i/>
          <w:color w:val="000000"/>
          <w:sz w:val="24"/>
          <w:szCs w:val="24"/>
        </w:rPr>
        <w:t>4</w:t>
      </w:r>
      <w:r w:rsidRPr="00DA2696">
        <w:rPr>
          <w:rFonts w:ascii="Times New Roman" w:eastAsia="Times New Roman" w:hAnsi="Times New Roman" w:cs="Times New Roman"/>
          <w:color w:val="000000"/>
          <w:sz w:val="24"/>
          <w:szCs w:val="24"/>
        </w:rPr>
        <w:t>(4), 181–188.</w:t>
      </w:r>
    </w:p>
    <w:p w14:paraId="103595CB"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Li, L., Su, L., &amp; Wu, S. (2022). Do tourists really care about authenticity? A study</w:t>
      </w:r>
      <w:r w:rsidRPr="00DA2696">
        <w:rPr>
          <w:rFonts w:ascii="Times New Roman" w:eastAsia="Times New Roman" w:hAnsi="Times New Roman" w:cs="Times New Roman"/>
          <w:color w:val="000000"/>
          <w:sz w:val="24"/>
          <w:szCs w:val="24"/>
        </w:rPr>
        <w:t xml:space="preserve"> on tourists’ perceptions of nature and culture authenticity. </w:t>
      </w:r>
      <w:r w:rsidRPr="00DA2696">
        <w:rPr>
          <w:rFonts w:ascii="Times New Roman" w:eastAsia="Times New Roman" w:hAnsi="Times New Roman" w:cs="Times New Roman"/>
          <w:i/>
          <w:color w:val="000000"/>
          <w:sz w:val="24"/>
          <w:szCs w:val="24"/>
        </w:rPr>
        <w:t>Sustainability</w:t>
      </w:r>
      <w:r w:rsidRPr="00DA2696">
        <w:rPr>
          <w:rFonts w:ascii="Times New Roman" w:eastAsia="Times New Roman" w:hAnsi="Times New Roman" w:cs="Times New Roman"/>
          <w:color w:val="000000"/>
          <w:sz w:val="24"/>
          <w:szCs w:val="24"/>
        </w:rPr>
        <w:t xml:space="preserve">, </w:t>
      </w:r>
      <w:r w:rsidRPr="00DA2696">
        <w:rPr>
          <w:rFonts w:ascii="Times New Roman" w:eastAsia="Times New Roman" w:hAnsi="Times New Roman" w:cs="Times New Roman"/>
          <w:i/>
          <w:color w:val="000000"/>
          <w:sz w:val="24"/>
          <w:szCs w:val="24"/>
        </w:rPr>
        <w:t>14</w:t>
      </w:r>
      <w:r w:rsidRPr="00DA2696">
        <w:rPr>
          <w:rFonts w:ascii="Times New Roman" w:eastAsia="Times New Roman" w:hAnsi="Times New Roman" w:cs="Times New Roman"/>
          <w:color w:val="000000"/>
          <w:sz w:val="24"/>
          <w:szCs w:val="24"/>
        </w:rPr>
        <w:t>(6), 1–15.</w:t>
      </w:r>
    </w:p>
    <w:p w14:paraId="72C03953"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Li, L., Wu, B., &amp; Patwary, A. K. (2021). How marine tourism promote financial development in sustainable economy: New evidences from South Asia and implications to f</w:t>
      </w:r>
      <w:r w:rsidRPr="00DA2696">
        <w:rPr>
          <w:rFonts w:ascii="Times New Roman" w:eastAsia="Times New Roman" w:hAnsi="Times New Roman" w:cs="Times New Roman"/>
          <w:color w:val="000000"/>
          <w:sz w:val="24"/>
          <w:szCs w:val="24"/>
        </w:rPr>
        <w:t xml:space="preserve">uture tourism students. </w:t>
      </w:r>
      <w:r w:rsidRPr="00DA2696">
        <w:rPr>
          <w:rFonts w:ascii="Times New Roman" w:eastAsia="Times New Roman" w:hAnsi="Times New Roman" w:cs="Times New Roman"/>
          <w:i/>
          <w:color w:val="000000"/>
          <w:sz w:val="24"/>
          <w:szCs w:val="24"/>
        </w:rPr>
        <w:t>Environmental Science and Pollution Research</w:t>
      </w:r>
      <w:r w:rsidRPr="00DA2696">
        <w:rPr>
          <w:rFonts w:ascii="Times New Roman" w:eastAsia="Times New Roman" w:hAnsi="Times New Roman" w:cs="Times New Roman"/>
          <w:color w:val="000000"/>
          <w:sz w:val="24"/>
          <w:szCs w:val="24"/>
        </w:rPr>
        <w:t xml:space="preserve">, </w:t>
      </w:r>
      <w:r w:rsidRPr="00DA2696">
        <w:rPr>
          <w:rFonts w:ascii="Times New Roman" w:eastAsia="Times New Roman" w:hAnsi="Times New Roman" w:cs="Times New Roman"/>
          <w:i/>
          <w:color w:val="000000"/>
          <w:sz w:val="24"/>
          <w:szCs w:val="24"/>
        </w:rPr>
        <w:t>29</w:t>
      </w:r>
      <w:r w:rsidRPr="00DA2696">
        <w:rPr>
          <w:rFonts w:ascii="Times New Roman" w:eastAsia="Times New Roman" w:hAnsi="Times New Roman" w:cs="Times New Roman"/>
          <w:color w:val="000000"/>
          <w:sz w:val="24"/>
          <w:szCs w:val="24"/>
        </w:rPr>
        <w:t xml:space="preserve">, 1155–1172. </w:t>
      </w:r>
      <w:hyperlink r:id="rId10">
        <w:r w:rsidRPr="00DA2696">
          <w:rPr>
            <w:rFonts w:ascii="Times New Roman" w:eastAsia="Times New Roman" w:hAnsi="Times New Roman" w:cs="Times New Roman"/>
            <w:color w:val="000000"/>
            <w:sz w:val="24"/>
            <w:szCs w:val="24"/>
            <w:u w:val="single"/>
          </w:rPr>
          <w:t>https://doi.org/10.1007/s11356-021-15709-1</w:t>
        </w:r>
      </w:hyperlink>
    </w:p>
    <w:p w14:paraId="53642847"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Lo, M., Chin, C.-H., &amp; Law, F. (2019). Tourists’ perspectives on h</w:t>
      </w:r>
      <w:r w:rsidRPr="00DA2696">
        <w:rPr>
          <w:rFonts w:ascii="Times New Roman" w:eastAsia="Times New Roman" w:hAnsi="Times New Roman" w:cs="Times New Roman"/>
          <w:color w:val="000000"/>
          <w:sz w:val="24"/>
          <w:szCs w:val="24"/>
        </w:rPr>
        <w:t xml:space="preserve">ard and soft services toward rural tourism destination competitiveness: Community support as a moderator. </w:t>
      </w:r>
      <w:r w:rsidRPr="00DA2696">
        <w:rPr>
          <w:rFonts w:ascii="Times New Roman" w:eastAsia="Times New Roman" w:hAnsi="Times New Roman" w:cs="Times New Roman"/>
          <w:i/>
          <w:color w:val="000000"/>
          <w:sz w:val="24"/>
          <w:szCs w:val="24"/>
        </w:rPr>
        <w:t>Tourism and Hospitality Research</w:t>
      </w:r>
      <w:r w:rsidRPr="00DA2696">
        <w:rPr>
          <w:rFonts w:ascii="Times New Roman" w:eastAsia="Times New Roman" w:hAnsi="Times New Roman" w:cs="Times New Roman"/>
          <w:color w:val="000000"/>
          <w:sz w:val="24"/>
          <w:szCs w:val="24"/>
        </w:rPr>
        <w:t xml:space="preserve">, </w:t>
      </w:r>
      <w:r w:rsidRPr="00DA2696">
        <w:rPr>
          <w:rFonts w:ascii="Times New Roman" w:eastAsia="Times New Roman" w:hAnsi="Times New Roman" w:cs="Times New Roman"/>
          <w:i/>
          <w:color w:val="000000"/>
          <w:sz w:val="24"/>
          <w:szCs w:val="24"/>
        </w:rPr>
        <w:t>19</w:t>
      </w:r>
      <w:r w:rsidRPr="00DA2696">
        <w:rPr>
          <w:rFonts w:ascii="Times New Roman" w:eastAsia="Times New Roman" w:hAnsi="Times New Roman" w:cs="Times New Roman"/>
          <w:color w:val="000000"/>
          <w:sz w:val="24"/>
          <w:szCs w:val="24"/>
        </w:rPr>
        <w:t xml:space="preserve">(2), 139–157. </w:t>
      </w:r>
      <w:hyperlink r:id="rId11">
        <w:r w:rsidRPr="00DA2696">
          <w:rPr>
            <w:rFonts w:ascii="Times New Roman" w:eastAsia="Times New Roman" w:hAnsi="Times New Roman" w:cs="Times New Roman"/>
            <w:color w:val="000000"/>
            <w:sz w:val="24"/>
            <w:szCs w:val="24"/>
            <w:u w:val="single"/>
          </w:rPr>
          <w:t>https://doi.org/10.1177/1467358417715677</w:t>
        </w:r>
      </w:hyperlink>
    </w:p>
    <w:p w14:paraId="446A00D6"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lastRenderedPageBreak/>
        <w:t xml:space="preserve">Lovato-Torres, S. G., Torres-López, M., Sandoval, S., &amp; Poma, P. (2024). The tourism infrastructure of rural areas and its relationship with visitor satisfaction at the tourist destination incorporating neutrosophic analysis of uncertainty. </w:t>
      </w:r>
      <w:r w:rsidRPr="00DA2696">
        <w:rPr>
          <w:rFonts w:ascii="Times New Roman" w:eastAsia="Times New Roman" w:hAnsi="Times New Roman" w:cs="Times New Roman"/>
          <w:i/>
          <w:color w:val="000000"/>
          <w:sz w:val="24"/>
          <w:szCs w:val="24"/>
        </w:rPr>
        <w:t>Neutrosophic S</w:t>
      </w:r>
      <w:r w:rsidRPr="00DA2696">
        <w:rPr>
          <w:rFonts w:ascii="Times New Roman" w:eastAsia="Times New Roman" w:hAnsi="Times New Roman" w:cs="Times New Roman"/>
          <w:i/>
          <w:color w:val="000000"/>
          <w:sz w:val="24"/>
          <w:szCs w:val="24"/>
        </w:rPr>
        <w:t>ets and Systems</w:t>
      </w:r>
      <w:r w:rsidRPr="00DA2696">
        <w:rPr>
          <w:rFonts w:ascii="Times New Roman" w:eastAsia="Times New Roman" w:hAnsi="Times New Roman" w:cs="Times New Roman"/>
          <w:color w:val="000000"/>
          <w:sz w:val="24"/>
          <w:szCs w:val="24"/>
        </w:rPr>
        <w:t xml:space="preserve">, </w:t>
      </w:r>
      <w:r w:rsidRPr="00DA2696">
        <w:rPr>
          <w:rFonts w:ascii="Times New Roman" w:eastAsia="Times New Roman" w:hAnsi="Times New Roman" w:cs="Times New Roman"/>
          <w:i/>
          <w:color w:val="000000"/>
          <w:sz w:val="24"/>
          <w:szCs w:val="24"/>
        </w:rPr>
        <w:t>(Special Issue: Advances in SuperHyperStructures and Applied Neutrosophic Theories)</w:t>
      </w:r>
      <w:r w:rsidRPr="00DA2696">
        <w:rPr>
          <w:rFonts w:ascii="Times New Roman" w:eastAsia="Times New Roman" w:hAnsi="Times New Roman" w:cs="Times New Roman"/>
          <w:color w:val="000000"/>
          <w:sz w:val="24"/>
          <w:szCs w:val="24"/>
        </w:rPr>
        <w:t>, 420–429.</w:t>
      </w:r>
    </w:p>
    <w:p w14:paraId="31AEF1CD"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 xml:space="preserve">Prayitno, A. A. (2021). Persepsi wisatawan terhadap objek daya tarik wisata. </w:t>
      </w:r>
      <w:r w:rsidRPr="00DA2696">
        <w:rPr>
          <w:rFonts w:ascii="Times New Roman" w:eastAsia="Times New Roman" w:hAnsi="Times New Roman" w:cs="Times New Roman"/>
          <w:i/>
          <w:color w:val="000000"/>
          <w:sz w:val="24"/>
          <w:szCs w:val="24"/>
        </w:rPr>
        <w:t>Digital Repository UNILA</w:t>
      </w:r>
      <w:r w:rsidRPr="00DA2696">
        <w:rPr>
          <w:rFonts w:ascii="Times New Roman" w:eastAsia="Times New Roman" w:hAnsi="Times New Roman" w:cs="Times New Roman"/>
          <w:color w:val="000000"/>
          <w:sz w:val="24"/>
          <w:szCs w:val="24"/>
        </w:rPr>
        <w:t>.</w:t>
      </w:r>
    </w:p>
    <w:p w14:paraId="1F7F1A12"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 xml:space="preserve">Prihardani, R. A. (2022). Pengertian ekowisata, konsep, prinsip, manfaat, dan contohnya. </w:t>
      </w:r>
      <w:r w:rsidRPr="00DA2696">
        <w:rPr>
          <w:rFonts w:ascii="Times New Roman" w:eastAsia="Times New Roman" w:hAnsi="Times New Roman" w:cs="Times New Roman"/>
          <w:i/>
          <w:color w:val="000000"/>
          <w:sz w:val="24"/>
          <w:szCs w:val="24"/>
        </w:rPr>
        <w:t>DosenGrafi.com</w:t>
      </w:r>
      <w:r w:rsidRPr="00DA2696">
        <w:rPr>
          <w:rFonts w:ascii="Times New Roman" w:eastAsia="Times New Roman" w:hAnsi="Times New Roman" w:cs="Times New Roman"/>
          <w:color w:val="000000"/>
          <w:sz w:val="24"/>
          <w:szCs w:val="24"/>
        </w:rPr>
        <w:t>.</w:t>
      </w:r>
    </w:p>
    <w:p w14:paraId="6A17DAC9"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 xml:space="preserve">Putra, D., Verheijen, B., Ardika, I., &amp; Yanthy, P. S. (2020). Affinity tourism and exotic tourism in Bali: The Chinese and Indian tourist gaze in the Garuda Wisnu Kencana Park. </w:t>
      </w:r>
      <w:r w:rsidRPr="00DA2696">
        <w:rPr>
          <w:rFonts w:ascii="Times New Roman" w:eastAsia="Times New Roman" w:hAnsi="Times New Roman" w:cs="Times New Roman"/>
          <w:i/>
          <w:color w:val="000000"/>
          <w:sz w:val="24"/>
          <w:szCs w:val="24"/>
        </w:rPr>
        <w:t>Journal of Tourism and Cultural Change</w:t>
      </w:r>
      <w:r w:rsidRPr="00DA2696">
        <w:rPr>
          <w:rFonts w:ascii="Times New Roman" w:eastAsia="Times New Roman" w:hAnsi="Times New Roman" w:cs="Times New Roman"/>
          <w:color w:val="000000"/>
          <w:sz w:val="24"/>
          <w:szCs w:val="24"/>
        </w:rPr>
        <w:t xml:space="preserve">, </w:t>
      </w:r>
      <w:r w:rsidRPr="00DA2696">
        <w:rPr>
          <w:rFonts w:ascii="Times New Roman" w:eastAsia="Times New Roman" w:hAnsi="Times New Roman" w:cs="Times New Roman"/>
          <w:i/>
          <w:color w:val="000000"/>
          <w:sz w:val="24"/>
          <w:szCs w:val="24"/>
        </w:rPr>
        <w:t>19</w:t>
      </w:r>
      <w:r w:rsidRPr="00DA2696">
        <w:rPr>
          <w:rFonts w:ascii="Times New Roman" w:eastAsia="Times New Roman" w:hAnsi="Times New Roman" w:cs="Times New Roman"/>
          <w:color w:val="000000"/>
          <w:sz w:val="24"/>
          <w:szCs w:val="24"/>
        </w:rPr>
        <w:t xml:space="preserve">(4), 427–443. </w:t>
      </w:r>
      <w:hyperlink r:id="rId12">
        <w:r w:rsidRPr="00DA2696">
          <w:rPr>
            <w:rFonts w:ascii="Times New Roman" w:eastAsia="Times New Roman" w:hAnsi="Times New Roman" w:cs="Times New Roman"/>
            <w:color w:val="000000"/>
            <w:sz w:val="24"/>
            <w:szCs w:val="24"/>
            <w:u w:val="single"/>
          </w:rPr>
          <w:t>https://doi.org/10.1080/14766825.2020.1797063</w:t>
        </w:r>
      </w:hyperlink>
    </w:p>
    <w:p w14:paraId="30313E57"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Saway, W. V., Aipassa, S., &amp; Tamsil, M. (2021). Dampak atraksi, amenitas dan aksesibilitas Pantai Pasir Putih Kabupaten Manokwari terhadap kepuasan wisatawan berkunjung</w:t>
      </w:r>
      <w:r w:rsidRPr="00DA2696">
        <w:rPr>
          <w:rFonts w:ascii="Times New Roman" w:eastAsia="Times New Roman" w:hAnsi="Times New Roman" w:cs="Times New Roman"/>
          <w:color w:val="000000"/>
          <w:sz w:val="24"/>
          <w:szCs w:val="24"/>
        </w:rPr>
        <w:t xml:space="preserve">. </w:t>
      </w:r>
      <w:r w:rsidRPr="00DA2696">
        <w:rPr>
          <w:rFonts w:ascii="Times New Roman" w:eastAsia="Times New Roman" w:hAnsi="Times New Roman" w:cs="Times New Roman"/>
          <w:i/>
          <w:color w:val="000000"/>
          <w:sz w:val="24"/>
          <w:szCs w:val="24"/>
        </w:rPr>
        <w:t>Pariwisata Budaya: Jurnal Ilmiah Pariwisata Agama dan Budaya</w:t>
      </w:r>
      <w:r w:rsidRPr="00DA2696">
        <w:rPr>
          <w:rFonts w:ascii="Times New Roman" w:eastAsia="Times New Roman" w:hAnsi="Times New Roman" w:cs="Times New Roman"/>
          <w:color w:val="000000"/>
          <w:sz w:val="24"/>
          <w:szCs w:val="24"/>
        </w:rPr>
        <w:t xml:space="preserve">, </w:t>
      </w:r>
      <w:r w:rsidRPr="00DA2696">
        <w:rPr>
          <w:rFonts w:ascii="Times New Roman" w:eastAsia="Times New Roman" w:hAnsi="Times New Roman" w:cs="Times New Roman"/>
          <w:i/>
          <w:color w:val="000000"/>
          <w:sz w:val="24"/>
          <w:szCs w:val="24"/>
        </w:rPr>
        <w:t>6</w:t>
      </w:r>
      <w:r w:rsidRPr="00DA2696">
        <w:rPr>
          <w:rFonts w:ascii="Times New Roman" w:eastAsia="Times New Roman" w:hAnsi="Times New Roman" w:cs="Times New Roman"/>
          <w:color w:val="000000"/>
          <w:sz w:val="24"/>
          <w:szCs w:val="24"/>
        </w:rPr>
        <w:t>(2), 1–8.</w:t>
      </w:r>
    </w:p>
    <w:p w14:paraId="6C3169F7"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Takome, S., Suwu, E. A. A., &amp; Zakarias, J. D. (2021). Dampak pembangunan pariwisata terhadap perubahan sosial masyarakat lokal di Desa Bobanehena Kecamatan Jailolo Kabupaten Halmahe</w:t>
      </w:r>
      <w:r w:rsidRPr="00DA2696">
        <w:rPr>
          <w:rFonts w:ascii="Times New Roman" w:eastAsia="Times New Roman" w:hAnsi="Times New Roman" w:cs="Times New Roman"/>
          <w:color w:val="000000"/>
          <w:sz w:val="24"/>
          <w:szCs w:val="24"/>
        </w:rPr>
        <w:t xml:space="preserve">ra Barat. </w:t>
      </w:r>
      <w:r w:rsidRPr="00DA2696">
        <w:rPr>
          <w:rFonts w:ascii="Times New Roman" w:eastAsia="Times New Roman" w:hAnsi="Times New Roman" w:cs="Times New Roman"/>
          <w:i/>
          <w:color w:val="000000"/>
          <w:sz w:val="24"/>
          <w:szCs w:val="24"/>
        </w:rPr>
        <w:t>Jurnal Ilmiah Society</w:t>
      </w:r>
      <w:r w:rsidRPr="00DA2696">
        <w:rPr>
          <w:rFonts w:ascii="Times New Roman" w:eastAsia="Times New Roman" w:hAnsi="Times New Roman" w:cs="Times New Roman"/>
          <w:color w:val="000000"/>
          <w:sz w:val="24"/>
          <w:szCs w:val="24"/>
        </w:rPr>
        <w:t xml:space="preserve">, </w:t>
      </w:r>
      <w:r w:rsidRPr="00DA2696">
        <w:rPr>
          <w:rFonts w:ascii="Times New Roman" w:eastAsia="Times New Roman" w:hAnsi="Times New Roman" w:cs="Times New Roman"/>
          <w:i/>
          <w:color w:val="000000"/>
          <w:sz w:val="24"/>
          <w:szCs w:val="24"/>
        </w:rPr>
        <w:t>1</w:t>
      </w:r>
      <w:r w:rsidRPr="00DA2696">
        <w:rPr>
          <w:rFonts w:ascii="Times New Roman" w:eastAsia="Times New Roman" w:hAnsi="Times New Roman" w:cs="Times New Roman"/>
          <w:color w:val="000000"/>
          <w:sz w:val="24"/>
          <w:szCs w:val="24"/>
        </w:rPr>
        <w:t>(1), 1–15.</w:t>
      </w:r>
    </w:p>
    <w:p w14:paraId="3EBB2B2E"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 xml:space="preserve">Tantra, T., Millanyani, H., &amp; Yefri, I. M. (2021). Analisis kepuasan pengunjung berdasarkan tourist experience ke Daerah Istimewa Yogyakarta. </w:t>
      </w:r>
      <w:r w:rsidRPr="00DA2696">
        <w:rPr>
          <w:rFonts w:ascii="Times New Roman" w:eastAsia="Times New Roman" w:hAnsi="Times New Roman" w:cs="Times New Roman"/>
          <w:i/>
          <w:color w:val="000000"/>
          <w:sz w:val="24"/>
          <w:szCs w:val="24"/>
        </w:rPr>
        <w:t>Ekonomi, Keuangan, Investasi Dan Syariah (EKUITAS)</w:t>
      </w:r>
      <w:r w:rsidRPr="00DA2696">
        <w:rPr>
          <w:rFonts w:ascii="Times New Roman" w:eastAsia="Times New Roman" w:hAnsi="Times New Roman" w:cs="Times New Roman"/>
          <w:color w:val="000000"/>
          <w:sz w:val="24"/>
          <w:szCs w:val="24"/>
        </w:rPr>
        <w:t xml:space="preserve">. </w:t>
      </w:r>
      <w:hyperlink r:id="rId13">
        <w:r w:rsidRPr="00DA2696">
          <w:rPr>
            <w:rFonts w:ascii="Times New Roman" w:eastAsia="Times New Roman" w:hAnsi="Times New Roman" w:cs="Times New Roman"/>
            <w:color w:val="000000"/>
            <w:sz w:val="24"/>
            <w:szCs w:val="24"/>
            <w:u w:val="single"/>
          </w:rPr>
          <w:t>https://doi.org/10.47065/ekuitas.v3i2.1122</w:t>
        </w:r>
      </w:hyperlink>
    </w:p>
    <w:p w14:paraId="2D7466B1"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 xml:space="preserve">Tumbel, B. B., &amp; Lintong, J. (2018). The impact of knowledge and skills of tour guide on tourist’s satisfaction in Bunaken (Case study Manado tour guide). </w:t>
      </w:r>
      <w:r w:rsidRPr="00DA2696">
        <w:rPr>
          <w:rFonts w:ascii="Times New Roman" w:eastAsia="Times New Roman" w:hAnsi="Times New Roman" w:cs="Times New Roman"/>
          <w:i/>
          <w:color w:val="000000"/>
          <w:sz w:val="24"/>
          <w:szCs w:val="24"/>
        </w:rPr>
        <w:t>Jurnal EMBA</w:t>
      </w:r>
      <w:r w:rsidRPr="00DA2696">
        <w:rPr>
          <w:rFonts w:ascii="Times New Roman" w:eastAsia="Times New Roman" w:hAnsi="Times New Roman" w:cs="Times New Roman"/>
          <w:color w:val="000000"/>
          <w:sz w:val="24"/>
          <w:szCs w:val="24"/>
        </w:rPr>
        <w:t xml:space="preserve">, </w:t>
      </w:r>
      <w:r w:rsidRPr="00DA2696">
        <w:rPr>
          <w:rFonts w:ascii="Times New Roman" w:eastAsia="Times New Roman" w:hAnsi="Times New Roman" w:cs="Times New Roman"/>
          <w:i/>
          <w:color w:val="000000"/>
          <w:sz w:val="24"/>
          <w:szCs w:val="24"/>
        </w:rPr>
        <w:t>6</w:t>
      </w:r>
      <w:r w:rsidRPr="00DA2696">
        <w:rPr>
          <w:rFonts w:ascii="Times New Roman" w:eastAsia="Times New Roman" w:hAnsi="Times New Roman" w:cs="Times New Roman"/>
          <w:color w:val="000000"/>
          <w:sz w:val="24"/>
          <w:szCs w:val="24"/>
        </w:rPr>
        <w:t>(4), 848–857.</w:t>
      </w:r>
    </w:p>
    <w:p w14:paraId="65946C1D"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 xml:space="preserve">Tuyen, D. Q., &amp; Minh, N. (2024). Exploring guests’ satisfaction and dissatisfaction with homestay experiences: A netnographic study of a rural tourism destination in Vietnam. </w:t>
      </w:r>
      <w:r w:rsidRPr="00DA2696">
        <w:rPr>
          <w:rFonts w:ascii="Times New Roman" w:eastAsia="Times New Roman" w:hAnsi="Times New Roman" w:cs="Times New Roman"/>
          <w:i/>
          <w:color w:val="000000"/>
          <w:sz w:val="24"/>
          <w:szCs w:val="24"/>
        </w:rPr>
        <w:t>International Journal of Hospitality &amp; Tourism Administration</w:t>
      </w:r>
      <w:r w:rsidRPr="00DA2696">
        <w:rPr>
          <w:rFonts w:ascii="Times New Roman" w:eastAsia="Times New Roman" w:hAnsi="Times New Roman" w:cs="Times New Roman"/>
          <w:color w:val="000000"/>
          <w:sz w:val="24"/>
          <w:szCs w:val="24"/>
        </w:rPr>
        <w:t>.</w:t>
      </w:r>
    </w:p>
    <w:p w14:paraId="0A04903F" w14:textId="77777777" w:rsidR="003E6FA4" w:rsidRPr="00DA2696" w:rsidRDefault="00FC7644" w:rsidP="0088061D">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DA2696">
        <w:rPr>
          <w:rFonts w:ascii="Times New Roman" w:eastAsia="Times New Roman" w:hAnsi="Times New Roman" w:cs="Times New Roman"/>
          <w:color w:val="000000"/>
          <w:sz w:val="24"/>
          <w:szCs w:val="24"/>
        </w:rPr>
        <w:t>Wij</w:t>
      </w:r>
      <w:r w:rsidRPr="00DA2696">
        <w:rPr>
          <w:rFonts w:ascii="Times New Roman" w:eastAsia="Times New Roman" w:hAnsi="Times New Roman" w:cs="Times New Roman"/>
          <w:color w:val="000000"/>
          <w:sz w:val="24"/>
          <w:szCs w:val="24"/>
        </w:rPr>
        <w:t xml:space="preserve">ayanti, A., &amp; Damanik, J. (2018). Analysis of the tourist experience of management of a heritage tourism product: Case study of the Sultan Palace of Yogyakarta, Indonesia. </w:t>
      </w:r>
      <w:r w:rsidRPr="00DA2696">
        <w:rPr>
          <w:rFonts w:ascii="Times New Roman" w:eastAsia="Times New Roman" w:hAnsi="Times New Roman" w:cs="Times New Roman"/>
          <w:i/>
          <w:color w:val="000000"/>
          <w:sz w:val="24"/>
          <w:szCs w:val="24"/>
        </w:rPr>
        <w:t>Journal of Heritage Tourism</w:t>
      </w:r>
      <w:r w:rsidRPr="00DA2696">
        <w:rPr>
          <w:rFonts w:ascii="Times New Roman" w:eastAsia="Times New Roman" w:hAnsi="Times New Roman" w:cs="Times New Roman"/>
          <w:color w:val="000000"/>
          <w:sz w:val="24"/>
          <w:szCs w:val="24"/>
        </w:rPr>
        <w:t xml:space="preserve">, </w:t>
      </w:r>
      <w:r w:rsidRPr="00DA2696">
        <w:rPr>
          <w:rFonts w:ascii="Times New Roman" w:eastAsia="Times New Roman" w:hAnsi="Times New Roman" w:cs="Times New Roman"/>
          <w:i/>
          <w:color w:val="000000"/>
          <w:sz w:val="24"/>
          <w:szCs w:val="24"/>
        </w:rPr>
        <w:t>14</w:t>
      </w:r>
      <w:r w:rsidRPr="00DA2696">
        <w:rPr>
          <w:rFonts w:ascii="Times New Roman" w:eastAsia="Times New Roman" w:hAnsi="Times New Roman" w:cs="Times New Roman"/>
          <w:color w:val="000000"/>
          <w:sz w:val="24"/>
          <w:szCs w:val="24"/>
        </w:rPr>
        <w:t xml:space="preserve">(2), 166–177. </w:t>
      </w:r>
      <w:hyperlink r:id="rId14">
        <w:r w:rsidRPr="00DA2696">
          <w:rPr>
            <w:rFonts w:ascii="Times New Roman" w:eastAsia="Times New Roman" w:hAnsi="Times New Roman" w:cs="Times New Roman"/>
            <w:color w:val="000000"/>
            <w:sz w:val="24"/>
            <w:szCs w:val="24"/>
            <w:u w:val="single"/>
          </w:rPr>
          <w:t>https://doi.org/10.1080/1743873X.2018.1494182</w:t>
        </w:r>
      </w:hyperlink>
    </w:p>
    <w:p w14:paraId="6C1E7017" w14:textId="77777777" w:rsidR="003E6FA4" w:rsidRDefault="003E6FA4">
      <w:pPr>
        <w:spacing w:after="0" w:line="240" w:lineRule="auto"/>
        <w:jc w:val="both"/>
        <w:rPr>
          <w:rFonts w:ascii="Times New Roman" w:eastAsia="Times New Roman" w:hAnsi="Times New Roman" w:cs="Times New Roman"/>
          <w:sz w:val="24"/>
          <w:szCs w:val="24"/>
        </w:rPr>
      </w:pPr>
    </w:p>
    <w:tbl>
      <w:tblPr>
        <w:tblStyle w:val="a"/>
        <w:tblW w:w="7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28"/>
      </w:tblGrid>
      <w:tr w:rsidR="003E6FA4" w14:paraId="465A2DBB" w14:textId="77777777">
        <w:trPr>
          <w:jc w:val="center"/>
        </w:trPr>
        <w:tc>
          <w:tcPr>
            <w:tcW w:w="7928" w:type="dxa"/>
            <w:tcBorders>
              <w:top w:val="single" w:sz="4" w:space="0" w:color="000000"/>
              <w:left w:val="single" w:sz="4" w:space="0" w:color="000000"/>
              <w:bottom w:val="single" w:sz="4" w:space="0" w:color="000000"/>
              <w:right w:val="single" w:sz="4" w:space="0" w:color="000000"/>
            </w:tcBorders>
          </w:tcPr>
          <w:p w14:paraId="66BF0CD4" w14:textId="77777777" w:rsidR="003E6FA4" w:rsidRDefault="00FC7644">
            <w:pPr>
              <w:rPr>
                <w:rFonts w:ascii="Times New Roman" w:eastAsia="Times New Roman" w:hAnsi="Times New Roman" w:cs="Times New Roman"/>
              </w:rPr>
            </w:pPr>
            <w:r>
              <w:rPr>
                <w:rFonts w:ascii="Times New Roman" w:eastAsia="Times New Roman" w:hAnsi="Times New Roman" w:cs="Times New Roman"/>
                <w:b/>
                <w:i/>
              </w:rPr>
              <w:t xml:space="preserve">How to find the Article to Cite </w:t>
            </w:r>
            <w:r>
              <w:rPr>
                <w:rFonts w:ascii="Times New Roman" w:eastAsia="Times New Roman" w:hAnsi="Times New Roman" w:cs="Times New Roman"/>
              </w:rPr>
              <w:t xml:space="preserve">(APA style): </w:t>
            </w:r>
          </w:p>
          <w:p w14:paraId="4A5BFF33" w14:textId="77777777" w:rsidR="003E6FA4" w:rsidRDefault="00FC7644">
            <w:pPr>
              <w:ind w:firstLine="17"/>
              <w:rPr>
                <w:rFonts w:ascii="Times New Roman" w:eastAsia="Times New Roman" w:hAnsi="Times New Roman" w:cs="Times New Roman"/>
                <w:b/>
                <w:i/>
              </w:rPr>
            </w:pPr>
            <w:hyperlink r:id="rId15">
              <w:r>
                <w:rPr>
                  <w:rFonts w:ascii="Times New Roman" w:eastAsia="Times New Roman" w:hAnsi="Times New Roman" w:cs="Times New Roman"/>
                  <w:i/>
                  <w:color w:val="000000"/>
                  <w:u w:val="single"/>
                </w:rPr>
                <w:t>https://scholar.google.com/citations?hl=en&amp;user=J7RwxxgAAAAJ&amp;view_op=list_works&amp;sortby=pubdate</w:t>
              </w:r>
            </w:hyperlink>
          </w:p>
        </w:tc>
      </w:tr>
    </w:tbl>
    <w:p w14:paraId="0C992F7C" w14:textId="77777777" w:rsidR="003E6FA4" w:rsidRDefault="003E6FA4">
      <w:pPr>
        <w:tabs>
          <w:tab w:val="left" w:pos="2595"/>
        </w:tabs>
        <w:rPr>
          <w:rFonts w:ascii="Times New Roman" w:eastAsia="Times New Roman" w:hAnsi="Times New Roman" w:cs="Times New Roman"/>
          <w:sz w:val="24"/>
          <w:szCs w:val="24"/>
        </w:rPr>
      </w:pPr>
    </w:p>
    <w:p w14:paraId="6BBF65A3" w14:textId="77777777" w:rsidR="003E6FA4" w:rsidRDefault="003E6FA4">
      <w:pPr>
        <w:spacing w:after="0" w:line="240" w:lineRule="auto"/>
        <w:ind w:left="567" w:hanging="567"/>
        <w:jc w:val="both"/>
        <w:rPr>
          <w:rFonts w:ascii="Times New Roman" w:eastAsia="Times New Roman" w:hAnsi="Times New Roman" w:cs="Times New Roman"/>
          <w:sz w:val="24"/>
          <w:szCs w:val="24"/>
        </w:rPr>
      </w:pPr>
    </w:p>
    <w:sectPr w:rsidR="003E6FA4" w:rsidSect="00DF6CC2">
      <w:headerReference w:type="default" r:id="rId16"/>
      <w:footerReference w:type="default" r:id="rId17"/>
      <w:pgSz w:w="11907" w:h="16840"/>
      <w:pgMar w:top="1530" w:right="1701" w:bottom="1701" w:left="2268" w:header="709" w:footer="851" w:gutter="0"/>
      <w:pgNumType w:start="1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856B" w14:textId="77777777" w:rsidR="00FC7644" w:rsidRDefault="00FC7644">
      <w:pPr>
        <w:spacing w:after="0" w:line="240" w:lineRule="auto"/>
      </w:pPr>
      <w:r>
        <w:separator/>
      </w:r>
    </w:p>
  </w:endnote>
  <w:endnote w:type="continuationSeparator" w:id="0">
    <w:p w14:paraId="7985F2B4" w14:textId="77777777" w:rsidR="00FC7644" w:rsidRDefault="00FC7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79A23A5E-A36D-40B8-84A6-2C6C2205B44E}"/>
    <w:embedBold r:id="rId2" w:fontKey="{33B28401-24DA-4857-A9FA-52EA33D9C302}"/>
    <w:embedItalic r:id="rId3" w:fontKey="{3A00F00A-8609-4ADE-902D-EFC70F109D4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A1180033-0247-4914-A005-70E74E50C09E}"/>
    <w:embedItalic r:id="rId5" w:fontKey="{E2EC78D0-09E3-4486-B4D3-1ED1D46E5906}"/>
  </w:font>
  <w:font w:name="方正书宋繁体">
    <w:altName w:val="Arial Unicode MS"/>
    <w:charset w:val="86"/>
    <w:family w:val="auto"/>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embedRegular r:id="rId6" w:fontKey="{03B6547F-C179-47DA-BC6D-79058FE9C03B}"/>
    <w:embedItalic r:id="rId7" w:fontKey="{5C46025F-B3C8-41AF-9178-90F2459177DD}"/>
  </w:font>
  <w:font w:name="EB Garamond">
    <w:charset w:val="00"/>
    <w:family w:val="auto"/>
    <w:pitch w:val="variable"/>
    <w:sig w:usb0="E00002FF" w:usb1="02000413" w:usb2="00000000" w:usb3="00000000" w:csb0="0000019F" w:csb1="00000000"/>
    <w:embedRegular r:id="rId8" w:fontKey="{FD49A580-31A6-4E5A-A49C-B815037B6082}"/>
    <w:embedItalic r:id="rId9" w:fontKey="{6DD4FE1C-F518-4171-8E41-E20158D34F1A}"/>
  </w:font>
  <w:font w:name="Cambria">
    <w:panose1 w:val="02040503050406030204"/>
    <w:charset w:val="00"/>
    <w:family w:val="roman"/>
    <w:pitch w:val="variable"/>
    <w:sig w:usb0="E00006FF" w:usb1="420024FF" w:usb2="02000000" w:usb3="00000000" w:csb0="0000019F" w:csb1="00000000"/>
    <w:embedRegular r:id="rId10" w:fontKey="{AE207051-DD75-48C7-AD8E-C2F841C413F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997FA" w14:textId="77777777" w:rsidR="003E6FA4" w:rsidRDefault="00FC7644">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Volume 14 (1) May 2025, page </w:t>
    </w:r>
    <w:r>
      <w:rPr>
        <w:i/>
        <w:color w:val="000000"/>
        <w:sz w:val="20"/>
        <w:szCs w:val="20"/>
      </w:rPr>
      <w:t>155</w:t>
    </w:r>
    <w:r>
      <w:rPr>
        <w:rFonts w:ascii="Times New Roman" w:eastAsia="Times New Roman" w:hAnsi="Times New Roman" w:cs="Times New Roman"/>
        <w:i/>
        <w:color w:val="000000"/>
        <w:sz w:val="20"/>
        <w:szCs w:val="20"/>
      </w:rPr>
      <w:t>-</w:t>
    </w:r>
    <w:r>
      <w:rPr>
        <w:i/>
        <w:color w:val="000000"/>
        <w:sz w:val="20"/>
        <w:szCs w:val="20"/>
      </w:rPr>
      <w:t>167</w:t>
    </w:r>
  </w:p>
  <w:p w14:paraId="4EF823A4" w14:textId="77777777" w:rsidR="003E6FA4" w:rsidRDefault="00FC7644">
    <w:pPr>
      <w:pBdr>
        <w:top w:val="nil"/>
        <w:left w:val="nil"/>
        <w:bottom w:val="nil"/>
        <w:right w:val="nil"/>
        <w:between w:val="nil"/>
      </w:pBdr>
      <w:tabs>
        <w:tab w:val="center" w:pos="4513"/>
        <w:tab w:val="right" w:pos="9026"/>
      </w:tabs>
      <w:spacing w:after="0" w:line="240" w:lineRule="auto"/>
      <w:rPr>
        <w:color w:val="000000"/>
      </w:rPr>
    </w:pPr>
    <w:r>
      <w:rPr>
        <w:rFonts w:ascii="Times New Roman" w:eastAsia="Times New Roman" w:hAnsi="Times New Roman" w:cs="Times New Roman"/>
        <w:i/>
        <w:color w:val="000000"/>
        <w:sz w:val="20"/>
        <w:szCs w:val="20"/>
      </w:rPr>
      <w:t>Copyright ©2025, ISSN: 2252-7818 E-ISSN: 2502-3543</w:t>
    </w:r>
  </w:p>
  <w:p w14:paraId="207C31E8" w14:textId="77777777" w:rsidR="003E6FA4" w:rsidRDefault="003E6FA4">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B64A2" w14:textId="77777777" w:rsidR="00FC7644" w:rsidRDefault="00FC7644">
      <w:pPr>
        <w:spacing w:after="0" w:line="240" w:lineRule="auto"/>
      </w:pPr>
      <w:r>
        <w:separator/>
      </w:r>
    </w:p>
  </w:footnote>
  <w:footnote w:type="continuationSeparator" w:id="0">
    <w:p w14:paraId="65CF2B29" w14:textId="77777777" w:rsidR="00FC7644" w:rsidRDefault="00FC7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DC6D" w14:textId="48546FB8" w:rsidR="003E6FA4" w:rsidRDefault="00FC7644">
    <w:pPr>
      <w:pBdr>
        <w:top w:val="nil"/>
        <w:left w:val="nil"/>
        <w:bottom w:val="nil"/>
        <w:right w:val="nil"/>
        <w:between w:val="nil"/>
      </w:pBdr>
      <w:tabs>
        <w:tab w:val="center" w:pos="4513"/>
        <w:tab w:val="right" w:pos="9026"/>
      </w:tabs>
      <w:spacing w:after="0" w:line="240" w:lineRule="auto"/>
      <w:jc w:val="right"/>
      <w:rPr>
        <w:rFonts w:ascii="EB Garamond" w:eastAsia="EB Garamond" w:hAnsi="EB Garamond" w:cs="EB Garamond"/>
        <w:i/>
        <w:color w:val="000000"/>
        <w:sz w:val="20"/>
        <w:szCs w:val="20"/>
      </w:rPr>
    </w:pPr>
    <w:r>
      <w:rPr>
        <w:noProof/>
      </w:rPr>
      <mc:AlternateContent>
        <mc:Choice Requires="wps">
          <w:drawing>
            <wp:anchor distT="0" distB="0" distL="114300" distR="114300" simplePos="0" relativeHeight="251658240" behindDoc="0" locked="0" layoutInCell="1" hidden="0" allowOverlap="1" wp14:anchorId="4EE6EE30" wp14:editId="6CB4705F">
              <wp:simplePos x="0" y="0"/>
              <wp:positionH relativeFrom="column">
                <wp:posOffset>1</wp:posOffset>
              </wp:positionH>
              <wp:positionV relativeFrom="paragraph">
                <wp:posOffset>-101599</wp:posOffset>
              </wp:positionV>
              <wp:extent cx="2990850" cy="695325"/>
              <wp:effectExtent l="0" t="0" r="0" b="0"/>
              <wp:wrapNone/>
              <wp:docPr id="5" name="Rectangle 5"/>
              <wp:cNvGraphicFramePr/>
              <a:graphic xmlns:a="http://schemas.openxmlformats.org/drawingml/2006/main">
                <a:graphicData uri="http://schemas.microsoft.com/office/word/2010/wordprocessingShape">
                  <wps:wsp>
                    <wps:cNvSpPr/>
                    <wps:spPr>
                      <a:xfrm>
                        <a:off x="3855338" y="3437100"/>
                        <a:ext cx="2981325" cy="685800"/>
                      </a:xfrm>
                      <a:prstGeom prst="rect">
                        <a:avLst/>
                      </a:prstGeom>
                      <a:noFill/>
                      <a:ln>
                        <a:noFill/>
                      </a:ln>
                    </wps:spPr>
                    <wps:txbx>
                      <w:txbxContent>
                        <w:p w14:paraId="72E1C56A" w14:textId="77777777" w:rsidR="003E6FA4" w:rsidRDefault="00FC7644">
                          <w:pPr>
                            <w:spacing w:after="0" w:line="275" w:lineRule="auto"/>
                            <w:textDirection w:val="btLr"/>
                          </w:pPr>
                          <w:r>
                            <w:rPr>
                              <w:rFonts w:ascii="Times New Roman" w:eastAsia="Times New Roman" w:hAnsi="Times New Roman" w:cs="Times New Roman"/>
                              <w:color w:val="000000"/>
                              <w:sz w:val="20"/>
                            </w:rPr>
                            <w:t xml:space="preserve">Available online:  </w:t>
                          </w:r>
                          <w:r>
                            <w:rPr>
                              <w:rFonts w:ascii="Times New Roman" w:eastAsia="Times New Roman" w:hAnsi="Times New Roman" w:cs="Times New Roman"/>
                              <w:color w:val="000000"/>
                              <w:sz w:val="20"/>
                              <w:u w:val="single"/>
                            </w:rPr>
                            <w:t>https://journal.unismuh.ac.id/index.php/exposure</w:t>
                          </w:r>
                        </w:p>
                        <w:p w14:paraId="5A5F6745" w14:textId="77777777" w:rsidR="003E6FA4" w:rsidRDefault="00FC7644">
                          <w:pPr>
                            <w:spacing w:after="0" w:line="275" w:lineRule="auto"/>
                            <w:textDirection w:val="btLr"/>
                          </w:pPr>
                          <w:r>
                            <w:rPr>
                              <w:rFonts w:ascii="Times New Roman" w:eastAsia="Times New Roman" w:hAnsi="Times New Roman" w:cs="Times New Roman"/>
                              <w:color w:val="000000"/>
                              <w:sz w:val="20"/>
                            </w:rPr>
                            <w:t>Exposure: Jurnal Pendidikan Bahasa Inggris</w:t>
                          </w:r>
                        </w:p>
                      </w:txbxContent>
                    </wps:txbx>
                    <wps:bodyPr spcFirstLastPara="1" wrap="square" lIns="91425" tIns="45700" rIns="91425" bIns="45700" anchor="t" anchorCtr="0">
                      <a:noAutofit/>
                    </wps:bodyPr>
                  </wps:wsp>
                </a:graphicData>
              </a:graphic>
            </wp:anchor>
          </w:drawing>
        </mc:Choice>
        <mc:Fallback>
          <w:pict>
            <v:rect w14:anchorId="4EE6EE30" id="Rectangle 5" o:spid="_x0000_s1026" style="position:absolute;left:0;text-align:left;margin-left:0;margin-top:-8pt;width:235.5pt;height:5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" filled="f" stroked="f">
              <v:textbox inset="2.53958mm,1.2694mm,2.53958mm,1.2694mm">
                <w:txbxContent>
                  <w:p w14:paraId="72E1C56A" w14:textId="77777777" w:rsidR="003E6FA4" w:rsidRDefault="00FC7644">
                    <w:pPr>
                      <w:spacing w:after="0" w:line="275" w:lineRule="auto"/>
                      <w:textDirection w:val="btLr"/>
                    </w:pPr>
                    <w:r>
                      <w:rPr>
                        <w:rFonts w:ascii="Times New Roman" w:eastAsia="Times New Roman" w:hAnsi="Times New Roman" w:cs="Times New Roman"/>
                        <w:color w:val="000000"/>
                        <w:sz w:val="20"/>
                      </w:rPr>
                      <w:t xml:space="preserve">Available online:  </w:t>
                    </w:r>
                    <w:r>
                      <w:rPr>
                        <w:rFonts w:ascii="Times New Roman" w:eastAsia="Times New Roman" w:hAnsi="Times New Roman" w:cs="Times New Roman"/>
                        <w:color w:val="000000"/>
                        <w:sz w:val="20"/>
                        <w:u w:val="single"/>
                      </w:rPr>
                      <w:t>https://journal.unismuh.ac.id/index.php/exposure</w:t>
                    </w:r>
                  </w:p>
                  <w:p w14:paraId="5A5F6745" w14:textId="77777777" w:rsidR="003E6FA4" w:rsidRDefault="00FC7644">
                    <w:pPr>
                      <w:spacing w:after="0" w:line="275" w:lineRule="auto"/>
                      <w:textDirection w:val="btLr"/>
                    </w:pPr>
                    <w:r>
                      <w:rPr>
                        <w:rFonts w:ascii="Times New Roman" w:eastAsia="Times New Roman" w:hAnsi="Times New Roman" w:cs="Times New Roman"/>
                        <w:color w:val="000000"/>
                        <w:sz w:val="20"/>
                      </w:rPr>
                      <w:t>Exposure: Jurnal Pendidikan Bahasa Inggris</w:t>
                    </w:r>
                  </w:p>
                </w:txbxContent>
              </v:textbox>
            </v:rect>
          </w:pict>
        </mc:Fallback>
      </mc:AlternateContent>
    </w:r>
  </w:p>
  <w:p w14:paraId="74150E06" w14:textId="745AFEFB" w:rsidR="003E6FA4" w:rsidRDefault="00FC7644">
    <w:pPr>
      <w:pBdr>
        <w:top w:val="nil"/>
        <w:left w:val="nil"/>
        <w:bottom w:val="nil"/>
        <w:right w:val="nil"/>
        <w:between w:val="nil"/>
      </w:pBdr>
      <w:tabs>
        <w:tab w:val="center" w:pos="4513"/>
        <w:tab w:val="right" w:pos="9026"/>
      </w:tabs>
      <w:spacing w:after="0" w:line="240" w:lineRule="auto"/>
      <w:jc w:val="right"/>
      <w:rPr>
        <w:rFonts w:ascii="EB Garamond" w:eastAsia="EB Garamond" w:hAnsi="EB Garamond" w:cs="EB Garamond"/>
        <w:i/>
        <w:color w:val="000000"/>
        <w:sz w:val="20"/>
        <w:szCs w:val="20"/>
      </w:rPr>
    </w:pPr>
    <w:r>
      <w:rPr>
        <w:rFonts w:ascii="EB Garamond" w:eastAsia="EB Garamond" w:hAnsi="EB Garamond" w:cs="EB Garamond"/>
        <w:i/>
        <w:color w:val="000000"/>
        <w:sz w:val="20"/>
        <w:szCs w:val="20"/>
      </w:rPr>
      <w:t xml:space="preserve">Exposure </w:t>
    </w:r>
    <w:r>
      <w:rPr>
        <w:rFonts w:ascii="EB Garamond" w:eastAsia="EB Garamond" w:hAnsi="EB Garamond" w:cs="EB Garamond"/>
        <w:i/>
        <w:color w:val="000000"/>
        <w:sz w:val="20"/>
        <w:szCs w:val="20"/>
      </w:rPr>
      <w:t xml:space="preserve">Journal </w:t>
    </w:r>
    <w:r>
      <w:rPr>
        <w:rFonts w:ascii="EB Garamond" w:eastAsia="EB Garamond" w:hAnsi="EB Garamond" w:cs="EB Garamond"/>
        <w:i/>
        <w:color w:val="000000"/>
      </w:rPr>
      <w:fldChar w:fldCharType="begin"/>
    </w:r>
    <w:r>
      <w:rPr>
        <w:rFonts w:ascii="EB Garamond" w:eastAsia="EB Garamond" w:hAnsi="EB Garamond" w:cs="EB Garamond"/>
        <w:i/>
        <w:color w:val="000000"/>
      </w:rPr>
      <w:instrText>PAGE</w:instrText>
    </w:r>
    <w:r>
      <w:rPr>
        <w:rFonts w:ascii="EB Garamond" w:eastAsia="EB Garamond" w:hAnsi="EB Garamond" w:cs="EB Garamond"/>
        <w:i/>
        <w:color w:val="000000"/>
      </w:rPr>
      <w:fldChar w:fldCharType="separate"/>
    </w:r>
    <w:r w:rsidR="00DA2696">
      <w:rPr>
        <w:rFonts w:ascii="EB Garamond" w:eastAsia="EB Garamond" w:hAnsi="EB Garamond" w:cs="EB Garamond"/>
        <w:i/>
        <w:noProof/>
        <w:color w:val="000000"/>
      </w:rPr>
      <w:t>155</w:t>
    </w:r>
    <w:r>
      <w:rPr>
        <w:rFonts w:ascii="EB Garamond" w:eastAsia="EB Garamond" w:hAnsi="EB Garamond" w:cs="EB Garamond"/>
        <w:i/>
        <w:color w:val="000000"/>
      </w:rPr>
      <w:fldChar w:fldCharType="end"/>
    </w:r>
  </w:p>
  <w:p w14:paraId="66C7E082" w14:textId="61F4DE37" w:rsidR="003E6FA4" w:rsidRDefault="00DF6CC2">
    <w:pPr>
      <w:pBdr>
        <w:top w:val="nil"/>
        <w:left w:val="nil"/>
        <w:bottom w:val="nil"/>
        <w:right w:val="nil"/>
        <w:between w:val="nil"/>
      </w:pBdr>
      <w:tabs>
        <w:tab w:val="center" w:pos="4513"/>
        <w:tab w:val="right" w:pos="9026"/>
      </w:tabs>
      <w:spacing w:after="0" w:line="240" w:lineRule="auto"/>
      <w:rPr>
        <w:rFonts w:ascii="EB Garamond" w:eastAsia="EB Garamond" w:hAnsi="EB Garamond" w:cs="EB Garamond"/>
        <w:i/>
        <w:color w:val="000000"/>
        <w:sz w:val="20"/>
        <w:szCs w:val="20"/>
      </w:rPr>
    </w:pPr>
    <w:r>
      <w:rPr>
        <w:noProof/>
      </w:rPr>
      <mc:AlternateContent>
        <mc:Choice Requires="wps">
          <w:drawing>
            <wp:anchor distT="0" distB="0" distL="114300" distR="114300" simplePos="0" relativeHeight="251661312" behindDoc="0" locked="0" layoutInCell="1" allowOverlap="1" wp14:anchorId="623DEBA5" wp14:editId="5C307193">
              <wp:simplePos x="0" y="0"/>
              <wp:positionH relativeFrom="margin">
                <wp:posOffset>2743835</wp:posOffset>
              </wp:positionH>
              <wp:positionV relativeFrom="paragraph">
                <wp:posOffset>10795</wp:posOffset>
              </wp:positionV>
              <wp:extent cx="2286000" cy="635"/>
              <wp:effectExtent l="76200" t="0" r="19050" b="11366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635"/>
                      </a:xfrm>
                      <a:prstGeom prst="straightConnector1">
                        <a:avLst/>
                      </a:prstGeom>
                      <a:noFill/>
                      <a:ln w="9525">
                        <a:solidFill>
                          <a:srgbClr val="000000"/>
                        </a:solidFill>
                        <a:round/>
                        <a:headEnd/>
                        <a:tailEnd/>
                      </a:ln>
                      <a:effectLst>
                        <a:outerShdw dist="107763" dir="81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2C04E6" id="_x0000_t32" coordsize="21600,21600" o:spt="32" o:oned="t" path="m,l21600,21600e" filled="f">
              <v:path arrowok="t" fillok="f" o:connecttype="none"/>
              <o:lock v:ext="edit" shapetype="t"/>
            </v:shapetype>
            <v:shape id="Straight Arrow Connector 58" o:spid="_x0000_s1026" type="#_x0000_t32" style="position:absolute;margin-left:216.05pt;margin-top:.85pt;width:180pt;height:.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">
              <v:shadow on="t" opacity=".5" offset="-6pt,6pt"/>
              <w10:wrap anchorx="margin"/>
            </v:shape>
          </w:pict>
        </mc:Fallback>
      </mc:AlternateContent>
    </w:r>
    <w:r w:rsidR="00FC7644">
      <w:rPr>
        <w:noProof/>
      </w:rPr>
      <mc:AlternateContent>
        <mc:Choice Requires="wps">
          <w:drawing>
            <wp:anchor distT="0" distB="0" distL="114300" distR="114300" simplePos="0" relativeHeight="251659264" behindDoc="0" locked="0" layoutInCell="1" hidden="0" allowOverlap="1" wp14:anchorId="6EA94B38" wp14:editId="6FB7A27F">
              <wp:simplePos x="0" y="0"/>
              <wp:positionH relativeFrom="column">
                <wp:posOffset>2743200</wp:posOffset>
              </wp:positionH>
              <wp:positionV relativeFrom="paragraph">
                <wp:posOffset>0</wp:posOffset>
              </wp:positionV>
              <wp:extent cx="635"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203000" y="3779683"/>
                        <a:ext cx="2286000" cy="635"/>
                      </a:xfrm>
                      <a:prstGeom prst="straightConnector1">
                        <a:avLst/>
                      </a:prstGeom>
                      <a:noFill/>
                      <a:ln w="9525" cap="flat" cmpd="sng">
                        <a:solidFill>
                          <a:srgbClr val="000000"/>
                        </a:solidFill>
                        <a:prstDash val="solid"/>
                        <a:round/>
                        <a:headEnd type="none" w="med" len="med"/>
                        <a:tailEnd type="none" w="med" len="med"/>
                      </a:ln>
                      <a:effectLst>
                        <a:outerShdw dist="107763" dir="81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2743200</wp:posOffset>
              </wp:positionH>
              <wp:positionV relativeFrom="paragraph">
                <wp:posOffset>0</wp:posOffset>
              </wp:positionV>
              <wp:extent cx="635" cy="12700"/>
              <wp:effectExtent b="0" l="0" r="0" t="0"/>
              <wp:wrapNone/>
              <wp:docPr id="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35" cy="12700"/>
                      </a:xfrm>
                      <a:prstGeom prst="rect"/>
                      <a:ln/>
                    </pic:spPr>
                  </pic:pic>
                </a:graphicData>
              </a:graphic>
            </wp:anchor>
          </w:drawing>
        </mc:Fallback>
      </mc:AlternateContent>
    </w:r>
  </w:p>
  <w:p w14:paraId="1CFCBD76" w14:textId="77777777" w:rsidR="003E6FA4" w:rsidRDefault="003E6FA4">
    <w:pPr>
      <w:pBdr>
        <w:top w:val="nil"/>
        <w:left w:val="nil"/>
        <w:bottom w:val="nil"/>
        <w:right w:val="nil"/>
        <w:between w:val="nil"/>
      </w:pBdr>
      <w:tabs>
        <w:tab w:val="center" w:pos="4513"/>
        <w:tab w:val="right" w:pos="9026"/>
      </w:tabs>
      <w:spacing w:after="0" w:line="240" w:lineRule="auto"/>
      <w:rPr>
        <w:rFonts w:ascii="EB Garamond" w:eastAsia="EB Garamond" w:hAnsi="EB Garamond" w:cs="EB Garamond"/>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6D89"/>
    <w:multiLevelType w:val="multilevel"/>
    <w:tmpl w:val="D6D68F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506CE0"/>
    <w:multiLevelType w:val="multilevel"/>
    <w:tmpl w:val="2D92A9E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E0D0FA8"/>
    <w:multiLevelType w:val="multilevel"/>
    <w:tmpl w:val="94AACC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D064424"/>
    <w:multiLevelType w:val="multilevel"/>
    <w:tmpl w:val="A17C85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A4"/>
    <w:rsid w:val="00330195"/>
    <w:rsid w:val="003E6FA4"/>
    <w:rsid w:val="00424302"/>
    <w:rsid w:val="00456AD5"/>
    <w:rsid w:val="0088061D"/>
    <w:rsid w:val="009E38E1"/>
    <w:rsid w:val="00DA2696"/>
    <w:rsid w:val="00DF6CC2"/>
    <w:rsid w:val="00FC76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A93B"/>
  <w15:docId w15:val="{25F7765F-24FB-4C91-A7AE-BBADB0FC5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F9D"/>
    <w:rPr>
      <w:lang w:val="id-ID"/>
    </w:rPr>
  </w:style>
  <w:style w:type="paragraph" w:styleId="Heading1">
    <w:name w:val="heading 1"/>
    <w:basedOn w:val="Normal"/>
    <w:link w:val="Heading1Char"/>
    <w:uiPriority w:val="9"/>
    <w:qFormat/>
    <w:rsid w:val="00D64A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64AF4"/>
    <w:rPr>
      <w:rFonts w:ascii="Times New Roman" w:eastAsia="Times New Roman" w:hAnsi="Times New Roman" w:cs="Times New Roman"/>
      <w:b/>
      <w:bCs/>
      <w:kern w:val="36"/>
      <w:sz w:val="48"/>
      <w:szCs w:val="48"/>
      <w:lang w:val="id-ID" w:eastAsia="id-ID"/>
    </w:rPr>
  </w:style>
  <w:style w:type="paragraph" w:styleId="ListParagraph">
    <w:name w:val="List Paragraph"/>
    <w:basedOn w:val="Normal"/>
    <w:link w:val="ListParagraphChar"/>
    <w:uiPriority w:val="34"/>
    <w:qFormat/>
    <w:rsid w:val="002B3F9D"/>
    <w:pPr>
      <w:ind w:left="720"/>
      <w:contextualSpacing/>
    </w:pPr>
  </w:style>
  <w:style w:type="character" w:customStyle="1" w:styleId="ListParagraphChar">
    <w:name w:val="List Paragraph Char"/>
    <w:basedOn w:val="DefaultParagraphFont"/>
    <w:link w:val="ListParagraph"/>
    <w:uiPriority w:val="34"/>
    <w:locked/>
    <w:rsid w:val="00D64AF4"/>
    <w:rPr>
      <w:lang w:val="id-ID"/>
    </w:rPr>
  </w:style>
  <w:style w:type="paragraph" w:styleId="NoSpacing">
    <w:name w:val="No Spacing"/>
    <w:link w:val="NoSpacingChar"/>
    <w:uiPriority w:val="1"/>
    <w:qFormat/>
    <w:rsid w:val="002B3F9D"/>
    <w:pPr>
      <w:spacing w:after="0" w:line="240" w:lineRule="auto"/>
    </w:pPr>
    <w:rPr>
      <w:rFonts w:ascii="Times New Roman" w:hAnsi="Times New Roman" w:cs="Times New Roman"/>
      <w:sz w:val="24"/>
    </w:rPr>
  </w:style>
  <w:style w:type="character" w:customStyle="1" w:styleId="NoSpacingChar">
    <w:name w:val="No Spacing Char"/>
    <w:basedOn w:val="DefaultParagraphFont"/>
    <w:link w:val="NoSpacing"/>
    <w:uiPriority w:val="1"/>
    <w:rsid w:val="00D64AF4"/>
    <w:rPr>
      <w:rFonts w:ascii="Times New Roman" w:eastAsia="Calibri" w:hAnsi="Times New Roman" w:cs="Times New Roman"/>
      <w:sz w:val="24"/>
    </w:rPr>
  </w:style>
  <w:style w:type="table" w:styleId="TableGrid">
    <w:name w:val="Table Grid"/>
    <w:basedOn w:val="TableNormal"/>
    <w:uiPriority w:val="59"/>
    <w:rsid w:val="002B3F9D"/>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uiPriority w:val="99"/>
    <w:rsid w:val="002B3F9D"/>
    <w:pPr>
      <w:tabs>
        <w:tab w:val="num" w:pos="2340"/>
      </w:tabs>
      <w:spacing w:after="0" w:line="240" w:lineRule="auto"/>
      <w:ind w:left="2700" w:hanging="270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2B3F9D"/>
    <w:rPr>
      <w:rFonts w:ascii="Times New Roman" w:eastAsia="Times New Roman" w:hAnsi="Times New Roman" w:cs="Times New Roman"/>
      <w:sz w:val="24"/>
      <w:szCs w:val="24"/>
      <w:lang w:val="id-ID"/>
    </w:rPr>
  </w:style>
  <w:style w:type="paragraph" w:styleId="BalloonText">
    <w:name w:val="Balloon Text"/>
    <w:basedOn w:val="Normal"/>
    <w:link w:val="BalloonTextChar"/>
    <w:uiPriority w:val="99"/>
    <w:semiHidden/>
    <w:unhideWhenUsed/>
    <w:rsid w:val="002B3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F9D"/>
    <w:rPr>
      <w:rFonts w:ascii="Tahoma" w:hAnsi="Tahoma" w:cs="Tahoma"/>
      <w:sz w:val="16"/>
      <w:szCs w:val="16"/>
      <w:lang w:val="id-ID"/>
    </w:rPr>
  </w:style>
  <w:style w:type="paragraph" w:styleId="Header">
    <w:name w:val="header"/>
    <w:basedOn w:val="Normal"/>
    <w:link w:val="HeaderChar"/>
    <w:uiPriority w:val="99"/>
    <w:unhideWhenUsed/>
    <w:rsid w:val="002B3F9D"/>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B3F9D"/>
    <w:rPr>
      <w:lang w:val="id-ID"/>
    </w:rPr>
  </w:style>
  <w:style w:type="paragraph" w:styleId="Footer">
    <w:name w:val="footer"/>
    <w:basedOn w:val="Normal"/>
    <w:link w:val="FooterChar"/>
    <w:uiPriority w:val="99"/>
    <w:unhideWhenUsed/>
    <w:rsid w:val="002B3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F9D"/>
    <w:rPr>
      <w:lang w:val="id-ID"/>
    </w:rPr>
  </w:style>
  <w:style w:type="character" w:styleId="Hyperlink">
    <w:name w:val="Hyperlink"/>
    <w:basedOn w:val="DefaultParagraphFont"/>
    <w:uiPriority w:val="99"/>
    <w:unhideWhenUsed/>
    <w:rsid w:val="002B3F9D"/>
    <w:rPr>
      <w:color w:val="0000FF" w:themeColor="hyperlink"/>
      <w:u w:val="single"/>
    </w:rPr>
  </w:style>
  <w:style w:type="character" w:customStyle="1" w:styleId="st">
    <w:name w:val="st"/>
    <w:basedOn w:val="DefaultParagraphFont"/>
    <w:rsid w:val="002B3F9D"/>
  </w:style>
  <w:style w:type="paragraph" w:styleId="BodyText">
    <w:name w:val="Body Text"/>
    <w:basedOn w:val="Normal"/>
    <w:link w:val="BodyTextChar"/>
    <w:uiPriority w:val="99"/>
    <w:semiHidden/>
    <w:unhideWhenUsed/>
    <w:rsid w:val="002B3F9D"/>
    <w:pPr>
      <w:spacing w:after="120"/>
    </w:pPr>
  </w:style>
  <w:style w:type="character" w:customStyle="1" w:styleId="BodyTextChar">
    <w:name w:val="Body Text Char"/>
    <w:basedOn w:val="DefaultParagraphFont"/>
    <w:link w:val="BodyText"/>
    <w:uiPriority w:val="99"/>
    <w:semiHidden/>
    <w:rsid w:val="002B3F9D"/>
    <w:rPr>
      <w:lang w:val="id-ID"/>
    </w:rPr>
  </w:style>
  <w:style w:type="paragraph" w:styleId="NormalWeb">
    <w:name w:val="Normal (Web)"/>
    <w:basedOn w:val="Normal"/>
    <w:uiPriority w:val="99"/>
    <w:unhideWhenUsed/>
    <w:rsid w:val="002B3F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64AF4"/>
    <w:rPr>
      <w:i/>
      <w:iCs/>
    </w:rPr>
  </w:style>
  <w:style w:type="paragraph" w:customStyle="1" w:styleId="NormalLinespacing15lines">
    <w:name w:val="Normal + Line spacing:  1.5 lines"/>
    <w:basedOn w:val="Normal"/>
    <w:rsid w:val="00D64AF4"/>
    <w:pPr>
      <w:spacing w:after="0" w:line="360" w:lineRule="auto"/>
    </w:pPr>
    <w:rPr>
      <w:rFonts w:ascii="Times New Roman" w:eastAsia="Times New Roman" w:hAnsi="Times New Roman" w:cs="Times New Roman"/>
      <w:sz w:val="24"/>
      <w:szCs w:val="24"/>
      <w:lang w:val="en-US"/>
    </w:rPr>
  </w:style>
  <w:style w:type="paragraph" w:customStyle="1" w:styleId="1">
    <w:name w:val="正文－1"/>
    <w:basedOn w:val="Normal"/>
    <w:rsid w:val="00D64AF4"/>
    <w:pPr>
      <w:widowControl w:val="0"/>
      <w:spacing w:after="0" w:line="240" w:lineRule="auto"/>
      <w:ind w:firstLineChars="200" w:firstLine="200"/>
      <w:jc w:val="both"/>
    </w:pPr>
    <w:rPr>
      <w:rFonts w:ascii="Times New Roman" w:eastAsia="方正书宋繁体" w:hAnsi="Times New Roman" w:cs="Times New Roman"/>
      <w:kern w:val="2"/>
      <w:sz w:val="21"/>
      <w:szCs w:val="20"/>
      <w:lang w:val="en-US" w:eastAsia="zh-CN"/>
    </w:rPr>
  </w:style>
  <w:style w:type="character" w:styleId="Strong">
    <w:name w:val="Strong"/>
    <w:basedOn w:val="DefaultParagraphFont"/>
    <w:uiPriority w:val="22"/>
    <w:qFormat/>
    <w:rsid w:val="00D64AF4"/>
    <w:rPr>
      <w:b/>
      <w:bCs/>
    </w:rPr>
  </w:style>
  <w:style w:type="character" w:customStyle="1" w:styleId="longtext">
    <w:name w:val="long_text"/>
    <w:basedOn w:val="DefaultParagraphFont"/>
    <w:rsid w:val="00D64AF4"/>
    <w:rPr>
      <w:rFonts w:cs="Times New Roman"/>
    </w:rPr>
  </w:style>
  <w:style w:type="character" w:customStyle="1" w:styleId="shorttext">
    <w:name w:val="short_text"/>
    <w:basedOn w:val="DefaultParagraphFont"/>
    <w:rsid w:val="00D64AF4"/>
    <w:rPr>
      <w:rFonts w:cs="Times New Roman"/>
    </w:rPr>
  </w:style>
  <w:style w:type="paragraph" w:styleId="Caption">
    <w:name w:val="caption"/>
    <w:basedOn w:val="Normal"/>
    <w:uiPriority w:val="35"/>
    <w:qFormat/>
    <w:rsid w:val="00D64AF4"/>
    <w:pPr>
      <w:suppressLineNumbers/>
      <w:suppressAutoHyphens/>
      <w:spacing w:before="120" w:after="120" w:line="240" w:lineRule="auto"/>
    </w:pPr>
    <w:rPr>
      <w:rFonts w:ascii="Times New Roman" w:eastAsia="Times New Roman" w:hAnsi="Times New Roman" w:cs="Tahoma"/>
      <w:i/>
      <w:iCs/>
      <w:sz w:val="24"/>
      <w:szCs w:val="24"/>
      <w:lang w:val="en-US" w:eastAsia="ar-SA"/>
    </w:rPr>
  </w:style>
  <w:style w:type="character" w:customStyle="1" w:styleId="hps">
    <w:name w:val="hps"/>
    <w:basedOn w:val="DefaultParagraphFont"/>
    <w:rsid w:val="00D64AF4"/>
  </w:style>
  <w:style w:type="paragraph" w:styleId="List">
    <w:name w:val="List"/>
    <w:basedOn w:val="Normal"/>
    <w:uiPriority w:val="99"/>
    <w:unhideWhenUsed/>
    <w:rsid w:val="00D64AF4"/>
    <w:pPr>
      <w:ind w:left="360" w:hanging="360"/>
      <w:contextualSpacing/>
    </w:pPr>
    <w:rPr>
      <w:rFonts w:cs="Times New Roman"/>
      <w:lang w:val="en-US"/>
    </w:rPr>
  </w:style>
  <w:style w:type="paragraph" w:styleId="Bibliography">
    <w:name w:val="Bibliography"/>
    <w:basedOn w:val="Normal"/>
    <w:next w:val="Normal"/>
    <w:uiPriority w:val="37"/>
    <w:unhideWhenUsed/>
    <w:rsid w:val="00A46302"/>
  </w:style>
  <w:style w:type="character" w:styleId="UnresolvedMention">
    <w:name w:val="Unresolved Mention"/>
    <w:basedOn w:val="DefaultParagraphFont"/>
    <w:uiPriority w:val="99"/>
    <w:semiHidden/>
    <w:unhideWhenUsed/>
    <w:rsid w:val="001C1507"/>
    <w:rPr>
      <w:color w:val="605E5C"/>
      <w:shd w:val="clear" w:color="auto" w:fill="E1DFDD"/>
    </w:rPr>
  </w:style>
  <w:style w:type="character" w:styleId="CommentReference">
    <w:name w:val="annotation reference"/>
    <w:basedOn w:val="DefaultParagraphFont"/>
    <w:uiPriority w:val="99"/>
    <w:semiHidden/>
    <w:unhideWhenUsed/>
    <w:rsid w:val="00F00245"/>
    <w:rPr>
      <w:sz w:val="16"/>
      <w:szCs w:val="16"/>
    </w:rPr>
  </w:style>
  <w:style w:type="paragraph" w:styleId="CommentText">
    <w:name w:val="annotation text"/>
    <w:basedOn w:val="Normal"/>
    <w:link w:val="CommentTextChar"/>
    <w:uiPriority w:val="99"/>
    <w:semiHidden/>
    <w:unhideWhenUsed/>
    <w:rsid w:val="00F00245"/>
    <w:pPr>
      <w:spacing w:line="240" w:lineRule="auto"/>
    </w:pPr>
    <w:rPr>
      <w:sz w:val="20"/>
      <w:szCs w:val="20"/>
    </w:rPr>
  </w:style>
  <w:style w:type="character" w:customStyle="1" w:styleId="CommentTextChar">
    <w:name w:val="Comment Text Char"/>
    <w:basedOn w:val="DefaultParagraphFont"/>
    <w:link w:val="CommentText"/>
    <w:uiPriority w:val="99"/>
    <w:semiHidden/>
    <w:rsid w:val="00F00245"/>
    <w:rPr>
      <w:sz w:val="20"/>
      <w:szCs w:val="20"/>
      <w:lang w:val="id-ID"/>
    </w:rPr>
  </w:style>
  <w:style w:type="paragraph" w:styleId="CommentSubject">
    <w:name w:val="annotation subject"/>
    <w:basedOn w:val="CommentText"/>
    <w:next w:val="CommentText"/>
    <w:link w:val="CommentSubjectChar"/>
    <w:uiPriority w:val="99"/>
    <w:semiHidden/>
    <w:unhideWhenUsed/>
    <w:rsid w:val="00F00245"/>
    <w:rPr>
      <w:b/>
      <w:bCs/>
    </w:rPr>
  </w:style>
  <w:style w:type="character" w:customStyle="1" w:styleId="CommentSubjectChar">
    <w:name w:val="Comment Subject Char"/>
    <w:basedOn w:val="CommentTextChar"/>
    <w:link w:val="CommentSubject"/>
    <w:uiPriority w:val="99"/>
    <w:semiHidden/>
    <w:rsid w:val="00F00245"/>
    <w:rPr>
      <w:b/>
      <w:bCs/>
      <w:sz w:val="20"/>
      <w:szCs w:val="20"/>
      <w:lang w:val="id-ID"/>
    </w:rPr>
  </w:style>
  <w:style w:type="character" w:styleId="PlaceholderText">
    <w:name w:val="Placeholder Text"/>
    <w:basedOn w:val="DefaultParagraphFont"/>
    <w:uiPriority w:val="99"/>
    <w:semiHidden/>
    <w:rsid w:val="001B5678"/>
    <w:rPr>
      <w:color w:val="66666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waygoby@gmail.com" TargetMode="External"/><Relationship Id="rId13" Type="http://schemas.openxmlformats.org/officeDocument/2006/relationships/hyperlink" Target="https://doi.org/10.47065/ekuitas.v3i2.112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14766825.2020.179706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467358417715677" TargetMode="External"/><Relationship Id="rId5" Type="http://schemas.openxmlformats.org/officeDocument/2006/relationships/webSettings" Target="webSettings.xml"/><Relationship Id="rId15" Type="http://schemas.openxmlformats.org/officeDocument/2006/relationships/hyperlink" Target="https://scholar.google.com/citations?hl=en&amp;user=J7RwxxgAAAAJ&amp;view_op=list_works&amp;sortby=pubdate" TargetMode="External"/><Relationship Id="rId10" Type="http://schemas.openxmlformats.org/officeDocument/2006/relationships/hyperlink" Target="https://doi.org/10.1007/s11356-021-15709-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108/ijtc-04-2023-0074" TargetMode="External"/><Relationship Id="rId14" Type="http://schemas.openxmlformats.org/officeDocument/2006/relationships/hyperlink" Target="https://doi.org/10.1080/1743873X.2018.149418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i50bS2KLbC+LmIGIr1/i5qpyCA==">CgMxLjA4AHIhMUxTWDd2Y0FYaDRNSmFIcU5kLUpBTXVZZ016bGVGdTB4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4520</Words>
  <Characters>25765</Characters>
  <Application>Microsoft Office Word</Application>
  <DocSecurity>0</DocSecurity>
  <Lines>214</Lines>
  <Paragraphs>60</Paragraphs>
  <ScaleCrop>false</ScaleCrop>
  <Company/>
  <LinksUpToDate>false</LinksUpToDate>
  <CharactersWithSpaces>30225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mailbg</dc:creator>
  <cp:lastModifiedBy>Asus</cp:lastModifiedBy>
  <cp:revision>5</cp:revision>
  <dcterms:created xsi:type="dcterms:W3CDTF">2025-05-25T13:58:00Z</dcterms:created>
  <dcterms:modified xsi:type="dcterms:W3CDTF">2025-05-25T14:05:00Z</dcterms:modified>
</cp:coreProperties>
</file>