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A0919" w14:textId="77777777" w:rsidR="00D8636E" w:rsidRDefault="00D8636E" w:rsidP="00D8636E">
      <w:pPr>
        <w:pStyle w:val="Title"/>
        <w:spacing w:line="237" w:lineRule="auto"/>
      </w:pPr>
    </w:p>
    <w:p w14:paraId="513BE424" w14:textId="4AE7EAAA" w:rsidR="00D8636E" w:rsidRDefault="00D8636E" w:rsidP="00D8636E">
      <w:pPr>
        <w:pStyle w:val="BodyText"/>
        <w:ind w:left="426"/>
        <w:jc w:val="center"/>
        <w:rPr>
          <w:b/>
          <w:bCs/>
          <w:sz w:val="26"/>
          <w:szCs w:val="26"/>
        </w:rPr>
      </w:pPr>
      <w:r w:rsidRPr="00D8636E">
        <w:rPr>
          <w:b/>
          <w:bCs/>
          <w:sz w:val="26"/>
          <w:szCs w:val="26"/>
        </w:rPr>
        <w:t>CREATING IMMERSIVE LEARNING SPACES: VIRTUAL REALITY TO IMPROVE ENGLISH VOCABULARY ACQUISITION OF THE BAJO TRIBE</w:t>
      </w:r>
    </w:p>
    <w:p w14:paraId="497F1A9F" w14:textId="522A5E23" w:rsidR="00E4240E" w:rsidRPr="00CC0D23" w:rsidRDefault="00E4240E" w:rsidP="00E4240E">
      <w:pPr>
        <w:spacing w:line="252" w:lineRule="exact"/>
        <w:ind w:left="444" w:right="16"/>
        <w:jc w:val="center"/>
        <w:rPr>
          <w:position w:val="7"/>
          <w:sz w:val="13"/>
          <w:vertAlign w:val="superscript"/>
        </w:rPr>
      </w:pPr>
      <w:r>
        <w:rPr>
          <w:b/>
        </w:rPr>
        <w:t>Heri Alfian</w:t>
      </w:r>
      <w:r>
        <w:rPr>
          <w:position w:val="7"/>
          <w:sz w:val="13"/>
        </w:rPr>
        <w:t>1</w:t>
      </w:r>
      <w:r>
        <w:rPr>
          <w:b/>
        </w:rPr>
        <w:t>,</w:t>
      </w:r>
      <w:r>
        <w:rPr>
          <w:b/>
          <w:spacing w:val="-1"/>
        </w:rPr>
        <w:t xml:space="preserve"> </w:t>
      </w:r>
      <w:r>
        <w:rPr>
          <w:b/>
        </w:rPr>
        <w:t>Muthmainnah Bahri A. Bohang</w:t>
      </w:r>
      <w:r>
        <w:rPr>
          <w:spacing w:val="-2"/>
          <w:position w:val="7"/>
          <w:sz w:val="13"/>
        </w:rPr>
        <w:t>2</w:t>
      </w:r>
      <w:r>
        <w:rPr>
          <w:b/>
        </w:rPr>
        <w:t>, Rifka Hafidza Hajar</w:t>
      </w:r>
      <w:r>
        <w:rPr>
          <w:spacing w:val="-2"/>
          <w:position w:val="7"/>
          <w:sz w:val="13"/>
        </w:rPr>
        <w:t>3</w:t>
      </w:r>
      <w:r w:rsidR="00CC0D23">
        <w:rPr>
          <w:b/>
        </w:rPr>
        <w:t>, Achmad Afandy</w:t>
      </w:r>
      <w:r w:rsidR="00CC0D23">
        <w:rPr>
          <w:b/>
          <w:vertAlign w:val="superscript"/>
        </w:rPr>
        <w:t>4</w:t>
      </w:r>
      <w:r w:rsidR="00CC0D23">
        <w:rPr>
          <w:b/>
        </w:rPr>
        <w:t>, Nur Husnil Khatimah</w:t>
      </w:r>
      <w:r w:rsidR="00CC0D23">
        <w:rPr>
          <w:b/>
          <w:vertAlign w:val="superscript"/>
        </w:rPr>
        <w:t>5</w:t>
      </w:r>
    </w:p>
    <w:p w14:paraId="2C2D1530" w14:textId="225E1E6E" w:rsidR="00E4240E" w:rsidRPr="005B5211" w:rsidRDefault="00E4240E" w:rsidP="00E4240E">
      <w:pPr>
        <w:spacing w:line="229" w:lineRule="exact"/>
        <w:ind w:left="444" w:right="18"/>
        <w:jc w:val="center"/>
        <w:rPr>
          <w:sz w:val="20"/>
        </w:rPr>
      </w:pPr>
      <w:r w:rsidRPr="005B5211">
        <w:rPr>
          <w:sz w:val="20"/>
          <w:vertAlign w:val="superscript"/>
        </w:rPr>
        <w:t>1,2,3</w:t>
      </w:r>
      <w:r w:rsidRPr="005B5211">
        <w:rPr>
          <w:spacing w:val="-16"/>
          <w:sz w:val="20"/>
        </w:rPr>
        <w:t xml:space="preserve"> </w:t>
      </w:r>
      <w:r w:rsidRPr="005B5211">
        <w:rPr>
          <w:sz w:val="20"/>
        </w:rPr>
        <w:t>Universitas</w:t>
      </w:r>
      <w:r w:rsidRPr="005B5211">
        <w:rPr>
          <w:spacing w:val="-3"/>
          <w:sz w:val="20"/>
        </w:rPr>
        <w:t xml:space="preserve"> </w:t>
      </w:r>
      <w:r w:rsidRPr="005B5211">
        <w:rPr>
          <w:sz w:val="20"/>
        </w:rPr>
        <w:t>Sembilanbelas November Kolaka, Indonesia</w:t>
      </w:r>
    </w:p>
    <w:p w14:paraId="0FC21E95" w14:textId="1259BA10" w:rsidR="00CC0D23" w:rsidRPr="005B5211" w:rsidRDefault="00CC0D23" w:rsidP="00B5749F">
      <w:pPr>
        <w:spacing w:line="229" w:lineRule="exact"/>
        <w:ind w:left="444" w:right="18"/>
        <w:jc w:val="center"/>
        <w:rPr>
          <w:sz w:val="20"/>
        </w:rPr>
      </w:pPr>
      <w:r w:rsidRPr="005B5211">
        <w:rPr>
          <w:sz w:val="18"/>
          <w:vertAlign w:val="superscript"/>
        </w:rPr>
        <w:t>4</w:t>
      </w:r>
      <w:r w:rsidRPr="005B5211">
        <w:rPr>
          <w:sz w:val="20"/>
        </w:rPr>
        <w:t>Politeknik Negeri Ujung Pandang</w:t>
      </w:r>
      <w:r w:rsidR="00B5749F" w:rsidRPr="005B5211">
        <w:rPr>
          <w:sz w:val="20"/>
        </w:rPr>
        <w:t>, Indonesia</w:t>
      </w:r>
    </w:p>
    <w:p w14:paraId="7BD421BE" w14:textId="41436722" w:rsidR="00CC0D23" w:rsidRPr="005B5211" w:rsidRDefault="00CC0D23" w:rsidP="00B5749F">
      <w:pPr>
        <w:spacing w:line="229" w:lineRule="exact"/>
        <w:ind w:left="444" w:right="18"/>
        <w:jc w:val="center"/>
        <w:rPr>
          <w:sz w:val="20"/>
        </w:rPr>
      </w:pPr>
      <w:r w:rsidRPr="005B5211">
        <w:rPr>
          <w:sz w:val="20"/>
          <w:vertAlign w:val="superscript"/>
        </w:rPr>
        <w:t>5</w:t>
      </w:r>
      <w:r w:rsidRPr="005B5211">
        <w:rPr>
          <w:sz w:val="20"/>
        </w:rPr>
        <w:t>Universitas Sulawesi Barat</w:t>
      </w:r>
      <w:r w:rsidR="00B5749F" w:rsidRPr="005B5211">
        <w:rPr>
          <w:sz w:val="20"/>
          <w:lang w:val="id-ID"/>
        </w:rPr>
        <w:t>,</w:t>
      </w:r>
      <w:bookmarkStart w:id="0" w:name="_GoBack"/>
      <w:bookmarkEnd w:id="0"/>
      <w:r w:rsidR="00B5749F" w:rsidRPr="005B5211">
        <w:rPr>
          <w:sz w:val="20"/>
        </w:rPr>
        <w:t>Indonesia</w:t>
      </w:r>
    </w:p>
    <w:p w14:paraId="3E226B67" w14:textId="1AA07704" w:rsidR="00E4240E" w:rsidRPr="005B5211" w:rsidRDefault="00661807" w:rsidP="00E4240E">
      <w:pPr>
        <w:spacing w:before="6"/>
        <w:ind w:left="444" w:right="19"/>
        <w:jc w:val="center"/>
        <w:rPr>
          <w:rStyle w:val="Hyperlink"/>
          <w:i/>
          <w:color w:val="auto"/>
          <w:spacing w:val="-2"/>
          <w:sz w:val="20"/>
        </w:rPr>
      </w:pPr>
      <w:hyperlink r:id="rId7" w:history="1">
        <w:r w:rsidR="00DE2C01" w:rsidRPr="005B5211">
          <w:rPr>
            <w:rStyle w:val="Hyperlink"/>
            <w:i/>
            <w:color w:val="auto"/>
            <w:spacing w:val="-2"/>
            <w:sz w:val="20"/>
          </w:rPr>
          <w:t>heri_alfian@usn.ac,id</w:t>
        </w:r>
      </w:hyperlink>
    </w:p>
    <w:p w14:paraId="19029352" w14:textId="77777777" w:rsidR="00A40601" w:rsidRDefault="00A40601" w:rsidP="00E4240E">
      <w:pPr>
        <w:spacing w:before="6"/>
        <w:ind w:left="444" w:right="19"/>
        <w:jc w:val="center"/>
        <w:rPr>
          <w:i/>
          <w:spacing w:val="-2"/>
          <w:sz w:val="20"/>
        </w:rPr>
      </w:pPr>
    </w:p>
    <w:p w14:paraId="2B940407" w14:textId="56688309" w:rsidR="00DE2C01" w:rsidRPr="00DE2C01" w:rsidRDefault="00DE2C01" w:rsidP="00E4240E">
      <w:pPr>
        <w:spacing w:before="6"/>
        <w:ind w:left="444" w:right="19"/>
        <w:jc w:val="center"/>
        <w:rPr>
          <w:i/>
          <w:sz w:val="20"/>
          <w:lang w:val="id-ID"/>
        </w:rPr>
      </w:pPr>
      <w:r w:rsidRPr="00EB4755">
        <w:rPr>
          <w:sz w:val="20"/>
          <w:szCs w:val="20"/>
        </w:rPr>
        <w:t xml:space="preserve">Received: </w:t>
      </w:r>
      <w:r w:rsidR="00A40601" w:rsidRPr="00A40601">
        <w:rPr>
          <w:sz w:val="20"/>
          <w:szCs w:val="20"/>
        </w:rPr>
        <w:t>September 17, 2025</w:t>
      </w:r>
      <w:r w:rsidR="00A40601">
        <w:rPr>
          <w:sz w:val="20"/>
          <w:szCs w:val="20"/>
          <w:lang w:val="id-ID"/>
        </w:rPr>
        <w:t xml:space="preserve"> </w:t>
      </w:r>
      <w:r w:rsidRPr="00EB4755">
        <w:rPr>
          <w:sz w:val="20"/>
          <w:szCs w:val="20"/>
        </w:rPr>
        <w:t>Revised</w:t>
      </w:r>
      <w:r w:rsidR="00A40601">
        <w:rPr>
          <w:lang w:val="id-ID"/>
        </w:rPr>
        <w:t xml:space="preserve">: </w:t>
      </w:r>
      <w:r w:rsidRPr="00DE2C01">
        <w:rPr>
          <w:sz w:val="20"/>
          <w:szCs w:val="20"/>
        </w:rPr>
        <w:t>April 25, 2026</w:t>
      </w:r>
      <w:r>
        <w:rPr>
          <w:sz w:val="20"/>
          <w:szCs w:val="20"/>
          <w:lang w:val="id-ID"/>
        </w:rPr>
        <w:t xml:space="preserve"> </w:t>
      </w:r>
      <w:r w:rsidRPr="00EB4755">
        <w:rPr>
          <w:sz w:val="20"/>
          <w:szCs w:val="20"/>
        </w:rPr>
        <w:t xml:space="preserve">Accepted: </w:t>
      </w:r>
      <w:r w:rsidRPr="00DE2C01">
        <w:rPr>
          <w:sz w:val="20"/>
          <w:szCs w:val="20"/>
        </w:rPr>
        <w:t>May 18, 2026</w:t>
      </w:r>
      <w:r>
        <w:rPr>
          <w:sz w:val="20"/>
          <w:szCs w:val="20"/>
          <w:lang w:val="id-ID"/>
        </w:rPr>
        <w:t xml:space="preserve"> </w:t>
      </w:r>
    </w:p>
    <w:p w14:paraId="40955C19" w14:textId="77777777" w:rsidR="00D8636E" w:rsidRDefault="00D8636E" w:rsidP="00D8636E">
      <w:pPr>
        <w:pStyle w:val="BodyText"/>
        <w:spacing w:before="47"/>
        <w:jc w:val="left"/>
        <w:rPr>
          <w:sz w:val="20"/>
        </w:rPr>
      </w:pPr>
    </w:p>
    <w:p w14:paraId="3CFAF20B" w14:textId="77777777" w:rsidR="00D8636E" w:rsidRDefault="00D8636E" w:rsidP="00D8636E">
      <w:pPr>
        <w:pStyle w:val="Heading1"/>
        <w:spacing w:line="275" w:lineRule="exact"/>
      </w:pPr>
      <w:r>
        <w:rPr>
          <w:spacing w:val="-2"/>
        </w:rPr>
        <w:t>ABSTRACT</w:t>
      </w:r>
    </w:p>
    <w:p w14:paraId="1E1F948B" w14:textId="77777777" w:rsidR="00386DFC" w:rsidRDefault="0064068F" w:rsidP="00386DFC">
      <w:pPr>
        <w:ind w:left="568" w:right="138"/>
        <w:jc w:val="both"/>
        <w:rPr>
          <w:i/>
        </w:rPr>
      </w:pPr>
      <w:r w:rsidRPr="0064068F">
        <w:rPr>
          <w:i/>
        </w:rPr>
        <w:t>For indigenous learners, especially those from the Bajo tribe in Southeast Sulawesi, Indonesia, limited access to real English learning environments continues to be a major obstacle. Virtual reality (VR) and other emerging immersive technologies present intriguing prospects for developing contextualized and captivating language learning experiences that close this gap.</w:t>
      </w:r>
      <w:r>
        <w:rPr>
          <w:i/>
        </w:rPr>
        <w:t xml:space="preserve"> </w:t>
      </w:r>
      <w:r w:rsidR="003A72B6" w:rsidRPr="003A72B6">
        <w:rPr>
          <w:i/>
        </w:rPr>
        <w:t>The purpose of this study was to create and assess a virtual reality (VR)-based application for learning English vocabulary that was intended for Bajo students in Southeast Sulawesi, Indonesia. The product was developed through phases of needs analysis, design, expert validation, limited trial, and large-scale deployment using a Research and Development (R&amp;D) methodology. Vocabulary mastery tests, observations, teacher and student questionnaires, and expert validation sheets were used to gather data. According to expert validation, the application's pedagogical and technological quality ratings were very eligible. Teachers saw more active classroom participation during VR-based learning, while students reported better enthusiasm and engagement, according to limited experiments.</w:t>
      </w:r>
      <w:r w:rsidR="003A72B6" w:rsidRPr="003A72B6">
        <w:t xml:space="preserve"> </w:t>
      </w:r>
      <w:r w:rsidR="003A72B6" w:rsidRPr="003A72B6">
        <w:rPr>
          <w:i/>
        </w:rPr>
        <w:t>With average scores rising from 40.35 (pretest) to 70.35 (posttest), a 30-point rise, extensive trials involving 20 kids showed notable gains in vocabulary mastery. Additionally, by incorporating Bajo cultural components into the virtual reality setting, the learning experience becomes more relevant and contextual, which improves motivation and retention. These results demonstrate that virtual reality (VR) apps are not only useful for enhancing vocabulary acquisition but also offer inclusive, culturally sensitive solutions to indigenous people who have little access to real-world English-speaking settings. To further develop immersive language learning, further research is advised to increase the sample size, look at long-term impacts, and combine VR with other technologies such as Augmented Reality (AR) and Learning Management Systems (LMS).</w:t>
      </w:r>
    </w:p>
    <w:p w14:paraId="47C3E205" w14:textId="17A1329E" w:rsidR="00D8636E" w:rsidRDefault="00D8636E" w:rsidP="00386DFC">
      <w:pPr>
        <w:ind w:left="568" w:right="138"/>
        <w:jc w:val="both"/>
        <w:rPr>
          <w:i/>
        </w:rPr>
      </w:pPr>
      <w:r>
        <w:rPr>
          <w:b/>
        </w:rPr>
        <w:t>Keywords:</w:t>
      </w:r>
      <w:r>
        <w:rPr>
          <w:b/>
          <w:spacing w:val="-8"/>
        </w:rPr>
        <w:t xml:space="preserve"> </w:t>
      </w:r>
      <w:r w:rsidR="0064068F">
        <w:rPr>
          <w:i/>
        </w:rPr>
        <w:t xml:space="preserve">Bajo Tribe, </w:t>
      </w:r>
      <w:r w:rsidR="00B03AA4">
        <w:rPr>
          <w:i/>
        </w:rPr>
        <w:t>English, Immersive Learning</w:t>
      </w:r>
      <w:r w:rsidR="0064068F">
        <w:rPr>
          <w:i/>
        </w:rPr>
        <w:t>, Virtual Reality, Vocabulary Mastery</w:t>
      </w:r>
    </w:p>
    <w:p w14:paraId="40C2BD8C" w14:textId="77777777" w:rsidR="00D8636E" w:rsidRDefault="00D8636E" w:rsidP="00B03AA4">
      <w:pPr>
        <w:pStyle w:val="Heading1"/>
        <w:spacing w:before="236" w:line="360" w:lineRule="auto"/>
      </w:pPr>
      <w:r>
        <w:rPr>
          <w:spacing w:val="-2"/>
        </w:rPr>
        <w:t>INTRODUCTION</w:t>
      </w:r>
    </w:p>
    <w:p w14:paraId="613411C9" w14:textId="77777777" w:rsidR="00893DC6" w:rsidRDefault="003831DF" w:rsidP="00893DC6">
      <w:pPr>
        <w:pStyle w:val="BodyText"/>
        <w:spacing w:before="136" w:line="360" w:lineRule="auto"/>
        <w:ind w:left="568" w:right="140" w:firstLine="720"/>
      </w:pPr>
      <w:r w:rsidRPr="003831DF">
        <w:t xml:space="preserve">A crucial injustice in English language instruction is brought to light by the ongoing disconnect between technology advancements in language instruction and their accessibility for underprivileged students. Although digital tools have revolutionized the teaching and learning of vocabulary, indigenous populations still have limited access to these advances, which limits their opportunities for meaningful language practice and exposure. This problem is especially noticeable among the Bajo tribe in Southeast Sulawesi, Indonesia, where access to productive English learning environments is hampered by sociocultural and geographic </w:t>
      </w:r>
      <w:r w:rsidRPr="003831DF">
        <w:lastRenderedPageBreak/>
        <w:t>seclusion.</w:t>
      </w:r>
    </w:p>
    <w:p w14:paraId="09EE8BA4" w14:textId="650A8F9B" w:rsidR="00B03AA4" w:rsidRDefault="00B03AA4" w:rsidP="00893DC6">
      <w:pPr>
        <w:pStyle w:val="BodyText"/>
        <w:spacing w:before="136" w:line="360" w:lineRule="auto"/>
        <w:ind w:left="568" w:right="140" w:firstLine="720"/>
      </w:pPr>
      <w:r>
        <w:t xml:space="preserve">English has become one of the most important languages ​​for international communication in today's digital age. Gaining access to information, education, and economic opportunities globally requires English proficiency, particularly vocabulary </w:t>
      </w:r>
      <w:r w:rsidR="003831DF">
        <w:fldChar w:fldCharType="begin"/>
      </w:r>
      <w:r w:rsidR="003831DF">
        <w:instrText xml:space="preserve"> ADDIN ZOTERO_ITEM CSL_CITATION {"citationID":"XY2XBQUZ","properties":{"formattedCitation":"(Poedjiastutie et al., 2021)","plainCitation":"(Poedjiastutie et al., 2021)","noteIndex":0},"citationItems":[{"id":308,"uris":["http://zotero.org/users/15905958/items/BE36RLR4"],"itemData":{"id":308,"type":"article-journal","abstract":"The development of English language learning in any country is interdependent with its socio-cultural experiences. Learning is determined by the social, historical, economic, political, and cultural dimensions of its context. This study aims to explore the socio-cultural challenges of teaching English in a remote area. It was conducted in Pemana Island (East Nusa Tenggara) using the ethnography exploration. Pemana is one of the Indonesian government’s target locations for a teaching program to improve educational quality and overcome the problem of limited number of teachers in remote areas. This program involves bachelor degree holders of English being deployed to teach in the frontier, outlying and underdeveloped region. Several challenges of English teaching and learning emerge due to socio-cultural aspects. These include the economic situation of the society, the community beliefs about English teaching, and the ill-fitting curriculum with the social condition. The teaching implications are then discussed here.","container-title":"TEFLIN Journal - A publication on the teaching and learning of English","DOI":"10.15639/teflinjournal.v32i1/97-116","ISSN":"2356-2641, 0215-773X","issue":"1","journalAbbreviation":"TEFLIN","language":"en","license":"http://creativecommons.org/licenses/by-sa/4.0","page":"97","source":"DOI.org (Crossref)","title":"SOCIO-CULTURAL CHALLENGES OF ENGLISH TEACHING IN REMOTE AREAS OF INDONESIA","URL":"http://journal.teflin.org/index.php/journal/article/view/1299","volume":"32","author":[{"family":"Poedjiastutie","given":"Dwi"},{"family":"Mayaputri","given":"Velmi"},{"family":"Arifani","given":"Yudhi"}],"accessed":{"date-parts":[["2026",4,25]]},"issued":{"date-parts":[["2021",5,11]]}}}],"schema":"https://github.com/citation-style-language/schema/raw/master/csl-citation.json"} </w:instrText>
      </w:r>
      <w:r w:rsidR="003831DF">
        <w:fldChar w:fldCharType="separate"/>
      </w:r>
      <w:r w:rsidR="003831DF" w:rsidRPr="003831DF">
        <w:t>(Poedjiastutie et al., 2021)</w:t>
      </w:r>
      <w:r w:rsidR="003831DF">
        <w:fldChar w:fldCharType="end"/>
      </w:r>
      <w:r>
        <w:t>. However, efficient English instruction remains limited in more isolated regions of Indonesia, even for indigenous groups like the Bajo people in Southeast Sulawesi. The lack of formal educational resources, limited interaction with native speakers, and limited access to English-speaking environments make language learning particularly difficult for the Bajo people, who maintain their traditional beliefs</w:t>
      </w:r>
      <w:r w:rsidR="005B709E">
        <w:t xml:space="preserve"> </w:t>
      </w:r>
      <w:r w:rsidR="005B709E">
        <w:fldChar w:fldCharType="begin"/>
      </w:r>
      <w:r w:rsidR="005B709E">
        <w:instrText xml:space="preserve"> ADDIN ZOTERO_ITEM CSL_CITATION {"citationID":"Uzb1R3al","properties":{"formattedCitation":"(Assalihee &amp; Boonsuk, 2022)","plainCitation":"(Assalihee &amp; Boonsuk, 2022)","noteIndex":0},"citationItems":[{"id":312,"uris":["http://zotero.org/users/15905958/items/ABZGZNUQ"],"itemData":{"id":312,"type":"article-journal","abstract":"Administering English language teaching (ELT) in rural settings of the three southern border provinces has been challenging for both teachers and learners due to two decades of political unrest, eruptions of violence, fears, and insecurity. To enhance ELT, this study aimed to investigate factors affecting the ineffectiveness of ELT in these three educational environments and introduce a new lens of contextualized English instructions for learners in schools located in Southernmost Thailand, where learners live amid linguistic and cultural diversity. In this qualitative study, data were collected from teachers operating in two schools of each province (totaling six institutions) by semi-structured interviews and analyzed by content analysis. Findings revealed that five primary factors deteriorating English language learning efficiency in the three southern border provinces were Implementation of Broad-Spectrum ELT Policies; Insufficient Teaching Integrations with Islamization; Inadequate Awareness of the Significance of English; Inconsistencies between ELT Textbooks and the Sociolinguistic Reality of English; and Impractical Classroom Arrangement. The findings could be beneficial if they are further utilized by the Ministry of Education in establishing policies for ELT in specific contexts as well as school administrators and teachers in formulating instructional approaches, managing learning resources, and arranging classrooms based on local needs and identities. Although this study has a specific spatial scope, which is the three southern border provinces of Thailand, its findings can be adapted for a broader application as a part of the global perspective and a clue to solve language learning problems across ELT communities encountering a similar challenge.","container-title":"IAFOR Journal of Education","issue":"1","language":"en","source":"Zotero","title":"Factors Obstructing English Teaching Effectiveness: Teacher Voices from Thailand’s Deep South","volume":"10","author":[{"family":"Assalihee","given":"Muhammadafeefee"},{"family":"Boonsuk","given":"Yusop"}],"issued":{"date-parts":[["2022"]]}}}],"schema":"https://github.com/citation-style-language/schema/raw/master/csl-citation.json"} </w:instrText>
      </w:r>
      <w:r w:rsidR="005B709E">
        <w:fldChar w:fldCharType="separate"/>
      </w:r>
      <w:r w:rsidR="005B709E" w:rsidRPr="005B709E">
        <w:t>(Assalihee &amp; Boonsuk, 2022)</w:t>
      </w:r>
      <w:r w:rsidR="005B709E">
        <w:fldChar w:fldCharType="end"/>
      </w:r>
      <w:r>
        <w:t>.</w:t>
      </w:r>
    </w:p>
    <w:p w14:paraId="1F6FB5A6" w14:textId="78245243" w:rsidR="00B03AA4" w:rsidRDefault="00B03AA4" w:rsidP="00A40470">
      <w:pPr>
        <w:pStyle w:val="BodyText"/>
        <w:spacing w:line="360" w:lineRule="auto"/>
        <w:ind w:left="568" w:right="140" w:firstLine="720"/>
      </w:pPr>
      <w:r>
        <w:t>Furthermore, Bajo students often find traditional learning environments unengaging and unrelated to their local needs. Formal and less interactive learning methods can also reduce students' motivation to learn English. This is in line with findings that individuals with low academic motivation tend to experience academic barriers, including procrastinati</w:t>
      </w:r>
      <w:r w:rsidR="000C79EA">
        <w:t xml:space="preserve">on in completing assignments </w:t>
      </w:r>
      <w:r w:rsidR="005B709E">
        <w:fldChar w:fldCharType="begin"/>
      </w:r>
      <w:r w:rsidR="005B709E">
        <w:instrText xml:space="preserve"> ADDIN ZOTERO_ITEM CSL_CITATION {"citationID":"uImjTWTX","properties":{"formattedCitation":"(Alfian et al., 2024)","plainCitation":"(Alfian et al., 2024)","noteIndex":0},"citationItems":[{"id":314,"uris":["http://zotero.org/users/15905958/items/4BIC9IRG"],"itemData":{"id":314,"type":"article-journal","abstract":"This study aimed to find out how the self-efficacy impact Indonesian EFL learners’ learning achievement. This study was conducted at Sembilanbelas November University of Kolaka. The subjects were six 7th students of English Education Department. The study was employed a case study design. The instrument used to gather the data was interview guidelines to explore the sources of self-efficacy. Data of interview were analyzed based on procedure of data analysis that consisted of the data condensation, data display, and drawing conclusion/data verification. The results of the study shown that students who have high index achievement have high self-efficacy, judging by their confidence in answering questions and viewed from the sources of self-efficacy students who have high index achievement have high self-efficacy in mastery experiences and physiological states. Students who have middle index achievement have high self-efficacy because they have high confidence in answering questions, and viewed from the source of self-efficacy students who have middle index achievement have high self-efficacy in vicarious experiences and physiological states. Students who have low index achievement have low self-efficacy because they do not have high confidence in their ability to answer questions. So, students who have low index achievement have low self-efficacy in mastery experiences and physiological states. Based on the findings, the researcher recommends that it is important to the students to identify their self-efficacy because self-efficacy is essential for learners to facing the problems in academic colleges. Also, students with high levels of academic self-efficacy are more likely to persist at challenging academic tasks and put effort to achieve success in academic college, while students with low self-efficacy tend to give up easily and not confident of being able to perform given assignment.","container-title":"KLASIKAL : JOURNAL OF EDUCATION, LANGUAGE TEACHING AND SCIENCE","DOI":"10.52208/klasikal.v6i3.1242","ISSN":"2656-8772, 2656-9914","issue":"3","journalAbbreviation":"KLASIKAL","language":"en","license":"https://creativecommons.org/licenses/by/4.0","page":"948-956","source":"DOI.org (Crossref)","title":"INDONESIAN EFL LEARNERS’ SELF-EFFICACY TOWARD THEIR LEARNING ACHIEVEMENT","URL":"https://journalfkipuniversitasbosowa.org/index.php/klasikal/article/view/1242","volume":"6","author":[{"family":"Alfian","given":"Heri"},{"family":"Khartha","given":"Aqzhariady"},{"family":"A. Bohang","given":"Mutmainnah Bahri"}],"accessed":{"date-parts":[["2026",4,25]]},"issued":{"date-parts":[["2024",12,5]]}}}],"schema":"https://github.com/citation-style-language/schema/raw/master/csl-citation.json"} </w:instrText>
      </w:r>
      <w:r w:rsidR="005B709E">
        <w:fldChar w:fldCharType="separate"/>
      </w:r>
      <w:r w:rsidR="005B709E" w:rsidRPr="005B709E">
        <w:t>(Alfian et al., 2024)</w:t>
      </w:r>
      <w:r w:rsidR="005B709E">
        <w:fldChar w:fldCharType="end"/>
      </w:r>
      <w:r>
        <w:t>. A key component of successful language learning is motivation, and students will lose interest if the learning methods used a</w:t>
      </w:r>
      <w:r w:rsidR="000C79EA">
        <w:t xml:space="preserve">re too monotonous </w:t>
      </w:r>
      <w:r w:rsidR="005B709E">
        <w:fldChar w:fldCharType="begin"/>
      </w:r>
      <w:r w:rsidR="005B709E">
        <w:instrText xml:space="preserve"> ADDIN ZOTERO_ITEM CSL_CITATION {"citationID":"hVkeSCK7","properties":{"formattedCitation":"(Ogata, 2025)","plainCitation":"(Ogata, 2025)","noteIndex":0},"citationItems":[{"id":316,"uris":["http://zotero.org/users/15905958/items/MKBMU5X2"],"itemData":{"id":316,"type":"article-journal","language":"en","source":"Zotero","title":"Promoting Student Motivation in Language Learning: A Mixed-Methods Study","author":[{"family":"Ogata","given":"Kensaku"}],"issued":{"date-parts":[["2025"]]}}}],"schema":"https://github.com/citation-style-language/schema/raw/master/csl-citation.json"} </w:instrText>
      </w:r>
      <w:r w:rsidR="005B709E">
        <w:fldChar w:fldCharType="separate"/>
      </w:r>
      <w:r w:rsidR="005B709E" w:rsidRPr="005B709E">
        <w:t>(Ogata, 2025)</w:t>
      </w:r>
      <w:r w:rsidR="005B709E">
        <w:fldChar w:fldCharType="end"/>
      </w:r>
      <w:r>
        <w:t>. Therefore, creative and innovative solutions are needed to build a learning environment that is supportive, enjoyable, and tailored to local needs.</w:t>
      </w:r>
    </w:p>
    <w:p w14:paraId="1B985515" w14:textId="39A264A1" w:rsidR="00B03AA4" w:rsidRDefault="00B03AA4" w:rsidP="00A40470">
      <w:pPr>
        <w:pStyle w:val="BodyText"/>
        <w:spacing w:line="360" w:lineRule="auto"/>
        <w:ind w:left="568" w:right="140" w:firstLine="720"/>
      </w:pPr>
      <w:r>
        <w:t xml:space="preserve">Technology is constantly evolving, and one of the most potential future developments in teaching English as a foreign language (ELT) is the use of Virtual Reality (VR) and Augmented Reality. Both technologies provide immersive and interactive learning environments, enabling students to learn languages ​​in virtual circumstances </w:t>
      </w:r>
      <w:r w:rsidR="00072DD5">
        <w:fldChar w:fldCharType="begin"/>
      </w:r>
      <w:r w:rsidR="00072DD5">
        <w:instrText xml:space="preserve"> ADDIN ZOTERO_ITEM CSL_CITATION {"citationID":"CuFkcAui","properties":{"formattedCitation":"(Khartha et al., 2025/2025)","plainCitation":"(Khartha et al., 2025/2025)","noteIndex":0},"citationItems":[{"id":319,"uris":["http://zotero.org/users/15905958/items/LB8R9JF7"],"itemData":{"id":319,"type":"book","ISBN":"978-623-10-8971-7","original-publisher":"Akselerasi Karya Mandiri","publisher":"Akselerasi Karya Mandiri","publisher-place":"Indonesia","title":"Fundamentals of English Language Teaching: A Beginner’s Guide for Educators","URL":"https://e-publisher.my.id/index.php/ptakm/article/view/124","author":[{"family":"Khartha","given":"Aqzhariady"},{"family":"Nasir","given":"Syarif Hidayat"},{"family":"Naing","given":"Ince Rezky"},{"family":"Bohang","given":"Muthmainnah Bahri A."},{"family":"Dakka","given":"Litha Nesidekawati"},{"family":"Rini","given":"Happy Cruzia"},{"family":"Marhamah","given":"Marhamah"},{"family":"Hartina","given":"St"},{"family":"Alfian","given":"Heri"},{"family":"Kiftiah","given":"Siti"}],"issued":{"date-parts":[["2025",4,24]]},"original-date":{"date-parts":[["2025",4,24]]}}}],"schema":"https://github.com/citation-style-language/schema/raw/master/csl-citation.json"} </w:instrText>
      </w:r>
      <w:r w:rsidR="00072DD5">
        <w:fldChar w:fldCharType="separate"/>
      </w:r>
      <w:r w:rsidR="00072DD5" w:rsidRPr="00072DD5">
        <w:t>(Kh</w:t>
      </w:r>
      <w:r w:rsidR="004246E1">
        <w:t>artha et al., 2025</w:t>
      </w:r>
      <w:r w:rsidR="00072DD5" w:rsidRPr="00072DD5">
        <w:t>)</w:t>
      </w:r>
      <w:r w:rsidR="00072DD5">
        <w:fldChar w:fldCharType="end"/>
      </w:r>
      <w:r>
        <w:t>. Virtual Reality (VR) is one example of modern technology that can create immersive simulated environments that allow students to interact with virtual objects or characters to enhance language learning</w:t>
      </w:r>
      <w:r w:rsidR="000C79EA">
        <w:t xml:space="preserve"> </w:t>
      </w:r>
      <w:r w:rsidR="004246E1">
        <w:fldChar w:fldCharType="begin"/>
      </w:r>
      <w:r w:rsidR="004246E1">
        <w:instrText xml:space="preserve"> ADDIN ZOTERO_ITEM CSL_CITATION {"citationID":"XPVzshpM","properties":{"formattedCitation":"(Wu et al., 2025)","plainCitation":"(Wu et al., 2025)","noteIndex":0},"citationItems":[{"id":323,"uris":["http://zotero.org/users/15905958/items/P7VHWAFI"],"itemData":{"id":323,"type":"article-journal","abstract":"Digital games have become an important educational tool for learning and teaching. The development of such games has advanced from 2D, desktop-based technologies to 3D, augmented reality (AR) / virtual reality (VR)-based technologies. Yet digital game-based language learning (DGBLL) with AR/VR has only recently started to be investigated, owing to the emerging availability of these new technologies. This position paper begins with a short review of the educational benefits of DGBLL, followed by a discussion of the use of AR/VR in language learning. To illustrate the potential use of AR/VR in DGBLL, recent empirical studies are reviewed. Based on this analysis, a new model for integrating AR/VR in DGBLL is proposed. The paper ends with suggestions for how DGBLL with AR/VR technologies can be used in future educational endeavors.","container-title":"International Journal of Computer-Assisted Language Learning and Teaching","DOI":"10.4018/IJCALLT.367601","ISSN":"2155-7098, 2155-7101","issue":"1","language":"en","license":"http://creativecommons.org/licenses/by/3.0/deed.en_US","page":"1-15","source":"DOI.org (Crossref)","title":"Game on! Digital Gaming and Augmented Reality/Virtual Reality in Language Learning:","title-short":"Game on! Digital Gaming and Augmented Reality/Virtual Reality in Language Learning","URL":"https://services.igi-global.com/resolvedoi/resolve.aspx?doi=10.4018/IJCALLT.367601","volume":"15","author":[{"family":"Wu","given":"Junjie Gavin"},{"family":"Zhang","given":"Danyang"},{"family":"Lee","given":"Sangmin-Michelle"},{"family":"Xian","given":"Junhua"}],"accessed":{"date-parts":[["2026",4,25]]},"issued":{"date-parts":[["2025",1,16]]}}}],"schema":"https://github.com/citation-style-language/schema/raw/master/csl-citation.json"} </w:instrText>
      </w:r>
      <w:r w:rsidR="004246E1">
        <w:fldChar w:fldCharType="separate"/>
      </w:r>
      <w:r w:rsidR="004246E1" w:rsidRPr="004246E1">
        <w:t>(Wu et al., 2025)</w:t>
      </w:r>
      <w:r w:rsidR="004246E1">
        <w:fldChar w:fldCharType="end"/>
      </w:r>
      <w:r>
        <w:t xml:space="preserve">. Students' communication skills and vocabulary comprehension improve significantly when using virtual reality (VR) in language learning </w:t>
      </w:r>
      <w:r w:rsidR="004246E1">
        <w:fldChar w:fldCharType="begin"/>
      </w:r>
      <w:r w:rsidR="004246E1">
        <w:instrText xml:space="preserve"> ADDIN ZOTERO_ITEM CSL_CITATION {"citationID":"9nuRAj3T","properties":{"formattedCitation":"(Nicolaidou et al., 2023)","plainCitation":"(Nicolaidou et al., 2023)","noteIndex":0},"citationItems":[{"id":325,"uris":["http://zotero.org/users/15905958/items/TQJPR3HS"],"itemData":{"id":325,"type":"article-journal","abstract":"Virtual Reality applications are predicted to create a paradigm shift in education, but there is little empirical evidence of their educational value. Virtual Reality aﬀordances to support language learning have not yet been realized. This quasi-experimental study investigated the eﬀect of a Virtual Reality application on foreign language learning and compared engagement, engrossment, and immersion between two versions of the application (Virtual Reality and mobile). Twenty experimental group undergraduate students used a head-mounted Virtual Reality display and twenty control group students used a mobile application for learning Italian as a foreign language. Data sources included: (a) a 10 open-ended questions pre-test and post-test measuring vocabulary skills, and (b) a validated questionnaire with 21 seven-point Likert scale items measuring engagement, engrossment, and immersion. Findings revealed a statistically signiﬁcant diﬀerence in the experimental group students’ vocabulary performance when students’ pre-test and post-test scores were compared. Engagement, engrossment, and immersion received relatively high scores by Virtual Reality participants. The study did not ﬁnd a statistically signiﬁcant diﬀerence between the two conditions. The study provides preliminary empirical data indicating that Virtual Reality applications can be both eﬀective and engaging for language learning, even though they were not found to be superior to mobile applications.","container-title":"Interactive Learning Environments","DOI":"10.1080/10494820.2020.1870504","ISSN":"1049-4820, 1744-5191","issue":"4","journalAbbreviation":"Interactive Learning Environments","language":"en","page":"2001-2015","source":"DOI.org (Crossref)","title":"Comparing immersive Virtual Reality to mobile applications in foreign language learning in higher education: a quasi-experiment","title-short":"Comparing immersive Virtual Reality to mobile applications in foreign language learning in higher education","URL":"https://www.tandfonline.com/doi/full/10.1080/10494820.2020.1870504","volume":"31","author":[{"family":"Nicolaidou","given":"Iolie"},{"family":"Pissas","given":"Petros"},{"family":"Boglou","given":"Dimitrios"}],"accessed":{"date-parts":[["2026",4,25]]},"issued":{"date-parts":[["2023",5,19]]}}}],"schema":"https://github.com/citation-style-language/schema/raw/master/csl-citation.json"} </w:instrText>
      </w:r>
      <w:r w:rsidR="004246E1">
        <w:fldChar w:fldCharType="separate"/>
      </w:r>
      <w:r w:rsidR="004246E1" w:rsidRPr="004246E1">
        <w:t>(Nicolaidou et al., 2023)</w:t>
      </w:r>
      <w:r w:rsidR="004246E1">
        <w:fldChar w:fldCharType="end"/>
      </w:r>
      <w:r>
        <w:t xml:space="preserve">. Furthermore, by adapting this technology to local cultural needs, students will find the learning material more relevant </w:t>
      </w:r>
      <w:r w:rsidR="00EE64AE">
        <w:fldChar w:fldCharType="begin"/>
      </w:r>
      <w:r w:rsidR="00EE64AE">
        <w:instrText xml:space="preserve"> ADDIN ZOTERO_ITEM CSL_CITATION {"citationID":"uuvJDlcd","properties":{"formattedCitation":"(Leton et al., 2025)","plainCitation":"(Leton et al., 2025)","noteIndex":0},"citationItems":[{"id":327,"uris":["http://zotero.org/users/15905958/items/SUDJ5NTK"],"itemData":{"id":327,"type":"article-journal","abstract":"The gap in the decline in PISA scores is likely due to an abstract and contextually irrelevant approach to teaching mathematics, which often fails to connect everyday experiences that utilize the potential of local wisdom to make learning more engaging and culturally relevant. This research aimed to develop mathematics learning materials that integrate local wisdom to improve students' mathematical literacy skills. The study employed the Research and Development (R&amp;D) method with the ADDIE development model. The developed learning materials incorporated elements of Timor local culture, including traditional houses, handwoven fabrics, and traditional games, as contextual tools to enrich the learning experience. The quality of the developed product was evaluated for three aspects: validity, practicality, and effectiveness. The validation results showed an average score of 93.1%, which is included in the very valid category. Product implementation showed a significant increase in trial results, with all students meeting the minimum competency criteria after using the learning materials. The final score of students' responses after using this developed product is 96.93%, categorized as very practical. The average N-Gain score of 0.76 significantly increased students' mathematical literacy skills. Feedback from students highlighted that learning materials inspired by local wisdom made the learning process more engaging and relatable. Teachers appreciated the inclusion of cultural elements, noting that they facilitated a deeper connection between mathematical concepts and students' everyday experiences. The research underscores the transformative potential of a culture-based approach in mathematics education.","container-title":"Infinity Journal","DOI":"10.22460/infinity.v14i2.p369-392","ISSN":"2460-9285, 2089-6867","issue":"2","journalAbbreviation":"IJ","language":"en","license":"https://creativecommons.org/licenses/by-sa/4.0","page":"369-392","source":"DOI.org (Crossref)","title":"Integrating local wisdoms for improving students’ mathematical literacy: The promising context in learning whole numbers","title-short":"Integrating local wisdoms for improving students’ mathematical literacy","URL":"https://e-journal.stkipsiliwangi.ac.id/index.php/infinity/article/view/5289","volume":"14","author":[{"family":"Leton","given":"Samuel Igo"},{"family":"Lakapu","given":"Meryani"},{"family":"Dosinaeng","given":"Wilfridus Beda Nuba"},{"family":"Fitriani","given":"Nelly"}],"accessed":{"date-parts":[["2026",4,25]]},"issued":{"date-parts":[["2025",2,5]]}}}],"schema":"https://github.com/citation-style-language/schema/raw/master/csl-citation.json"} </w:instrText>
      </w:r>
      <w:r w:rsidR="00EE64AE">
        <w:fldChar w:fldCharType="separate"/>
      </w:r>
      <w:r w:rsidR="00EE64AE" w:rsidRPr="00EE64AE">
        <w:t>(Leton et al., 2025)</w:t>
      </w:r>
      <w:r w:rsidR="00EE64AE">
        <w:fldChar w:fldCharType="end"/>
      </w:r>
      <w:r>
        <w:t xml:space="preserve">. Therefore, the goal of this project is to create a VR-based English learning environment specifically for Bajo students. It is hoped that this solution will overcome barriers to access to formal education and provide students with a more </w:t>
      </w:r>
      <w:r>
        <w:lastRenderedPageBreak/>
        <w:t>engaging and relevant educational experience.</w:t>
      </w:r>
    </w:p>
    <w:p w14:paraId="3E04CDD0" w14:textId="6C775B7E" w:rsidR="00B03AA4" w:rsidRDefault="00EE64AE" w:rsidP="00A40470">
      <w:pPr>
        <w:pStyle w:val="BodyText"/>
        <w:spacing w:line="360" w:lineRule="auto"/>
        <w:ind w:left="568" w:right="140" w:firstLine="720"/>
      </w:pPr>
      <w:r w:rsidRPr="00EE64AE">
        <w:t>Virtual reality (VR) is becoming more and more popular in language learning, but its use in indigenous and culturally specific contexts is still limited, especially when it comes to meeting the demands of geographically remote learners like the Bajo community. The incorporation of regional cultural components into immersive technologies has been mostly ignored in earlier research, which diminishes the applicability and efficacy of such advances for underprivileged populations. In order to close this gap, the current study creates a VR-based learning environment that is culturally contextualized to improve Bajo students' acquisition of English vocabulary while offering an alternative to their restricted exposure to real English input.</w:t>
      </w:r>
      <w:r>
        <w:t xml:space="preserve"> </w:t>
      </w:r>
      <w:r w:rsidRPr="00EE64AE">
        <w:t>Accordingly, this study is guided by the following research questions:</w:t>
      </w:r>
      <w:r w:rsidR="00B03AA4">
        <w:t xml:space="preserve"> </w:t>
      </w:r>
      <w:r>
        <w:t>H</w:t>
      </w:r>
      <w:r w:rsidR="00B03AA4">
        <w:t xml:space="preserve">ow to improve the English </w:t>
      </w:r>
      <w:r w:rsidR="008873AA">
        <w:t>vocabularies</w:t>
      </w:r>
      <w:r w:rsidR="00B03AA4">
        <w:t xml:space="preserve"> of Bajo students who face limited access to an English-speaking environment? Can virtual reality (VR) technology be used to create an effective immersive learning environment for Bajo students? And how can the integration of VR technology help create a more engaging, interactive, and relevant English learning experience for Bajo students?</w:t>
      </w:r>
    </w:p>
    <w:p w14:paraId="59586D77" w14:textId="77777777" w:rsidR="00AF6BF0" w:rsidRDefault="00AF6BF0" w:rsidP="00AF6BF0">
      <w:pPr>
        <w:pStyle w:val="Heading1"/>
        <w:spacing w:before="236" w:line="360" w:lineRule="auto"/>
      </w:pPr>
      <w:r>
        <w:rPr>
          <w:spacing w:val="-2"/>
        </w:rPr>
        <w:t>METHOD</w:t>
      </w:r>
    </w:p>
    <w:p w14:paraId="306C6452" w14:textId="46F4EB69" w:rsidR="00AF6BF0" w:rsidRDefault="00AF6BF0" w:rsidP="00A40470">
      <w:pPr>
        <w:pStyle w:val="BodyText"/>
        <w:spacing w:line="360" w:lineRule="auto"/>
        <w:ind w:left="567" w:right="140" w:firstLine="709"/>
      </w:pPr>
      <w:r>
        <w:t xml:space="preserve">This study aimed to develop a Virtual Reality (VR)-based English learning application for Bajo students. This medium was designed to create an immersive learning space that supports independent and enjoyable English vocabulary acquisition. This research is categorized as Research and Development (R&amp;D) </w:t>
      </w:r>
      <w:r w:rsidR="00EB72DB">
        <w:fldChar w:fldCharType="begin"/>
      </w:r>
      <w:r w:rsidR="00EB72DB">
        <w:instrText xml:space="preserve"> ADDIN ZOTERO_ITEM CSL_CITATION {"citationID":"ObywD0KG","properties":{"formattedCitation":"(Sugiyono, 2013)","plainCitation":"(Sugiyono, 2013)","noteIndex":0},"citationItems":[{"id":328,"uris":["http://zotero.org/users/15905958/items/XDNV8632"],"itemData":{"id":328,"type":"book","ISBN":"979-8433-64-0","publisher":"Penerbit Alfabeta Bandung","title":"METODE PENELITIAN KUANTITATIF, KUALITATIF DAN R &amp; D","URL":"https://digi-lib.stekom.ac.id/assets/dokumen/ebook/feb_35efe6a47227d6031a75569c2f3f39d44fe2db43_1652079047.pdf","author":[{"family":"Sugiyono","given":"Sugiyono"}],"issued":{"date-parts":[["2013"]]}}}],"schema":"https://github.com/citation-style-language/schema/raw/master/csl-citation.json"} </w:instrText>
      </w:r>
      <w:r w:rsidR="00EB72DB">
        <w:fldChar w:fldCharType="separate"/>
      </w:r>
      <w:r w:rsidR="00EB72DB" w:rsidRPr="00EB72DB">
        <w:t>(Sugiyono, 2013)</w:t>
      </w:r>
      <w:r w:rsidR="00EB72DB">
        <w:fldChar w:fldCharType="end"/>
      </w:r>
      <w:r>
        <w:t xml:space="preserve">, combined with quantitative </w:t>
      </w:r>
      <w:r w:rsidR="00EB72DB">
        <w:t>and qualitative approaches</w:t>
      </w:r>
      <w:r>
        <w:t xml:space="preserve">. </w:t>
      </w:r>
      <w:r w:rsidR="00EB72DB" w:rsidRPr="00EB72DB">
        <w:t>While the qualitative approach was crucial to investigate learners' experiences, cultural relevance, and engagement during the implementation of the VR application, the quantitative component was employed to measure increases in students' vocabulary mastery through pretest–posttest evaluations. Understanding how the incorporation of Bajo cultural features within the VR environment affected learning effectiveness and user acceptance required the use of qualitative approaches, such as classroom observations, teacher and student feedback, and expert validation. In addition to being statistically effective, this blended approach made sure that the final result was inclusive, culturally relevant, and sensitive to the unique needs of indigenous learners.</w:t>
      </w:r>
      <w:r w:rsidR="00EB72DB">
        <w:t xml:space="preserve"> </w:t>
      </w:r>
      <w:r>
        <w:t xml:space="preserve">The ultimate goal of this research is to create an English learning product that is relevant to local needs, inclusive, and effective in improving vocabulary </w:t>
      </w:r>
      <w:r>
        <w:lastRenderedPageBreak/>
        <w:t>mastery.</w:t>
      </w:r>
    </w:p>
    <w:p w14:paraId="49515B74" w14:textId="356B7B64" w:rsidR="00AF6BF0" w:rsidRDefault="00AF6BF0" w:rsidP="00A40470">
      <w:pPr>
        <w:pStyle w:val="BodyText"/>
        <w:spacing w:line="360" w:lineRule="auto"/>
        <w:ind w:left="567" w:right="140" w:firstLine="709"/>
      </w:pPr>
      <w:r>
        <w:t xml:space="preserve">The Research and Development (R&amp;D) method was a research method used to produce specific products and test their effectiveness </w:t>
      </w:r>
      <w:r w:rsidR="00EB72DB">
        <w:fldChar w:fldCharType="begin"/>
      </w:r>
      <w:r w:rsidR="00EB72DB">
        <w:instrText xml:space="preserve"> ADDIN ZOTERO_ITEM CSL_CITATION {"citationID":"r0T0YcdE","properties":{"formattedCitation":"(Sugiyono, 2013)","plainCitation":"(Sugiyono, 2013)","noteIndex":0},"citationItems":[{"id":328,"uris":["http://zotero.org/users/15905958/items/XDNV8632"],"itemData":{"id":328,"type":"book","ISBN":"979-8433-64-0","publisher":"Penerbit Alfabeta Bandung","title":"METODE PENELITIAN KUANTITATIF, KUALITATIF DAN R &amp; D","URL":"https://digi-lib.stekom.ac.id/assets/dokumen/ebook/feb_35efe6a47227d6031a75569c2f3f39d44fe2db43_1652079047.pdf","author":[{"family":"Sugiyono","given":"Sugiyono"}],"issued":{"date-parts":[["2013"]]}}}],"schema":"https://github.com/citation-style-language/schema/raw/master/csl-citation.json"} </w:instrText>
      </w:r>
      <w:r w:rsidR="00EB72DB">
        <w:fldChar w:fldCharType="separate"/>
      </w:r>
      <w:r w:rsidR="00EB72DB" w:rsidRPr="00EB72DB">
        <w:t>(Sugiyono, 2013)</w:t>
      </w:r>
      <w:r w:rsidR="00EB72DB">
        <w:fldChar w:fldCharType="end"/>
      </w:r>
      <w:r>
        <w:t xml:space="preserve">. In this study, the product developed was an English vocabulary-based VR application tailored to the cultural context and needs of Bajo students. To develop this product, a needs analysis was conducted to understand students' challenges and preferences in learning English. Furthermore, a product evaluation was conducted to ensure that the VR application can function optimally in indigenous communities </w:t>
      </w:r>
      <w:r w:rsidR="00EB72DB">
        <w:fldChar w:fldCharType="begin"/>
      </w:r>
      <w:r w:rsidR="00EB72DB">
        <w:instrText xml:space="preserve"> ADDIN ZOTERO_ITEM CSL_CITATION {"citationID":"Oi0QW4NS","properties":{"formattedCitation":"(Agbo et al., 2023)","plainCitation":"(Agbo et al., 2023)","noteIndex":0},"citationItems":[{"id":331,"uris":["http://zotero.org/users/15905958/items/RFRXKQBP"],"itemData":{"id":331,"type":"article-journal","abstract":"Computational thinking (CT) has become an essential skill nowadays. For young students, CT competency is required to prepare them for future jobs. This competency can facilitate students’ understanding of programming knowledge which has been a challenge for many novices pursuing a computer science degree. This study focuses on designing and implementing a virtual reality (VR) game-based application (iThinkSmart) to support CT knowledge. The study followed the design science research methodology to design, implement, and evaluate the first prototype of the VR application. An initial evaluation of the prototype was conducted with 47 computer science students from a Nigerian university who voluntarily participated in an experimental process. To determine what works and what needs to be improved in the iThinkSmart VR game-based application, two groups were randomly formed, consisting of the experimental (n = 21) and the control (n = 26) groups respectively. Our findings suggest that VR increases motivation and therefore increase students’ CT skills, which contribute to knowledge regarding the affordances of VR in education and particularly provide evidence on the use of visualization of CT concepts to facilitate programming education. Furthermore, the study revealed that immersion, interaction, and engagement in a VR educational application can promote students’ CT competency in higher education institutions (HEI). In addition, it was shown that students who played the iThinkSmart VR game-based application gained higher cognitive benefits, increased interest and attitude to learning CT concepts. Although further investigation is required in order to gain more insights into students learning process, this study made significant contributions in positioning CT in the HEI context and provides empirical evidence regarding the use of educational VR mini games to support students learning achievements.","container-title":"Educational technology research and development","DOI":"10.1007/s11423-022-10161-5","ISSN":"1042-1629, 1556-6501","issue":"2","journalAbbreviation":"Education Tech Research Dev","language":"en","page":"505-537","source":"DOI.org (Crossref)","title":"Design, development, and evaluation of a virtual reality game-based application to support computational thinking","URL":"https://link.springer.com/10.1007/s11423-022-10161-5","volume":"71","author":[{"family":"Agbo","given":"Friday Joseph"},{"family":"Oyelere","given":"Solomon Sunday"},{"family":"Suhonen","given":"Jarkko"},{"family":"Tukiainen","given":"Markku"}],"accessed":{"date-parts":[["2026",4,25]]},"issued":{"date-parts":[["2023",4]]}}}],"schema":"https://github.com/citation-style-language/schema/raw/master/csl-citation.json"} </w:instrText>
      </w:r>
      <w:r w:rsidR="00EB72DB">
        <w:fldChar w:fldCharType="separate"/>
      </w:r>
      <w:r w:rsidR="00EB72DB" w:rsidRPr="00EB72DB">
        <w:t>(Agbo et al., 2023)</w:t>
      </w:r>
      <w:r w:rsidR="00EB72DB">
        <w:fldChar w:fldCharType="end"/>
      </w:r>
      <w:r>
        <w:t>.</w:t>
      </w:r>
    </w:p>
    <w:p w14:paraId="512E5DC9" w14:textId="77777777" w:rsidR="00734349" w:rsidRDefault="008F163F" w:rsidP="00AF6BF0">
      <w:pPr>
        <w:pStyle w:val="BodyText"/>
        <w:spacing w:before="136" w:line="360" w:lineRule="auto"/>
        <w:ind w:left="567" w:right="140" w:firstLine="709"/>
      </w:pPr>
      <w:r>
        <w:rPr>
          <w:noProof/>
          <w:lang w:val="en-GB" w:eastAsia="en-GB"/>
        </w:rPr>
        <w:drawing>
          <wp:anchor distT="0" distB="0" distL="114300" distR="114300" simplePos="0" relativeHeight="251659264" behindDoc="0" locked="0" layoutInCell="1" allowOverlap="1" wp14:anchorId="62A7B86D" wp14:editId="575B11DA">
            <wp:simplePos x="0" y="0"/>
            <wp:positionH relativeFrom="column">
              <wp:posOffset>1155700</wp:posOffset>
            </wp:positionH>
            <wp:positionV relativeFrom="paragraph">
              <wp:posOffset>19685</wp:posOffset>
            </wp:positionV>
            <wp:extent cx="3218815" cy="3218815"/>
            <wp:effectExtent l="0" t="0" r="0" b="635"/>
            <wp:wrapNone/>
            <wp:docPr id="4" name="Picture 4" descr="RND Adaptasi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ND Adaptasi Mod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8815" cy="3218815"/>
                    </a:xfrm>
                    <a:prstGeom prst="rect">
                      <a:avLst/>
                    </a:prstGeom>
                    <a:noFill/>
                  </pic:spPr>
                </pic:pic>
              </a:graphicData>
            </a:graphic>
            <wp14:sizeRelH relativeFrom="page">
              <wp14:pctWidth>0</wp14:pctWidth>
            </wp14:sizeRelH>
            <wp14:sizeRelV relativeFrom="page">
              <wp14:pctHeight>0</wp14:pctHeight>
            </wp14:sizeRelV>
          </wp:anchor>
        </w:drawing>
      </w:r>
    </w:p>
    <w:p w14:paraId="7AD0D064" w14:textId="77777777" w:rsidR="00734349" w:rsidRDefault="00734349" w:rsidP="00AF6BF0">
      <w:pPr>
        <w:pStyle w:val="BodyText"/>
        <w:spacing w:before="136" w:line="360" w:lineRule="auto"/>
        <w:ind w:left="567" w:right="140" w:firstLine="709"/>
      </w:pPr>
    </w:p>
    <w:p w14:paraId="37D78D81" w14:textId="77777777" w:rsidR="00734349" w:rsidRDefault="00734349" w:rsidP="00AF6BF0">
      <w:pPr>
        <w:pStyle w:val="BodyText"/>
        <w:spacing w:before="136" w:line="360" w:lineRule="auto"/>
        <w:ind w:left="567" w:right="140" w:firstLine="709"/>
      </w:pPr>
    </w:p>
    <w:p w14:paraId="635C6D65" w14:textId="77777777" w:rsidR="00734349" w:rsidRDefault="00734349" w:rsidP="00AF6BF0">
      <w:pPr>
        <w:pStyle w:val="BodyText"/>
        <w:spacing w:before="136" w:line="360" w:lineRule="auto"/>
        <w:ind w:left="567" w:right="140" w:firstLine="709"/>
      </w:pPr>
    </w:p>
    <w:p w14:paraId="6BDDAC3B" w14:textId="77777777" w:rsidR="00734349" w:rsidRDefault="00734349" w:rsidP="00AF6BF0">
      <w:pPr>
        <w:pStyle w:val="BodyText"/>
        <w:spacing w:before="136" w:line="360" w:lineRule="auto"/>
        <w:ind w:left="567" w:right="140" w:firstLine="709"/>
      </w:pPr>
    </w:p>
    <w:p w14:paraId="32254CE5" w14:textId="77777777" w:rsidR="00734349" w:rsidRDefault="00734349" w:rsidP="00AF6BF0">
      <w:pPr>
        <w:pStyle w:val="BodyText"/>
        <w:spacing w:before="136" w:line="360" w:lineRule="auto"/>
        <w:ind w:left="567" w:right="140" w:firstLine="709"/>
      </w:pPr>
    </w:p>
    <w:p w14:paraId="5C03B199" w14:textId="77777777" w:rsidR="00734349" w:rsidRDefault="00734349" w:rsidP="00AF6BF0">
      <w:pPr>
        <w:pStyle w:val="BodyText"/>
        <w:spacing w:before="136" w:line="360" w:lineRule="auto"/>
        <w:ind w:left="567" w:right="140" w:firstLine="709"/>
      </w:pPr>
    </w:p>
    <w:p w14:paraId="14C13491" w14:textId="77777777" w:rsidR="00734349" w:rsidRDefault="00734349" w:rsidP="00AF6BF0">
      <w:pPr>
        <w:pStyle w:val="BodyText"/>
        <w:spacing w:before="136" w:line="360" w:lineRule="auto"/>
        <w:ind w:left="567" w:right="140" w:firstLine="709"/>
      </w:pPr>
    </w:p>
    <w:p w14:paraId="530A6D6D" w14:textId="77777777" w:rsidR="00734349" w:rsidRDefault="00734349" w:rsidP="00AF6BF0">
      <w:pPr>
        <w:pStyle w:val="BodyText"/>
        <w:spacing w:before="136" w:line="360" w:lineRule="auto"/>
        <w:ind w:left="567" w:right="140" w:firstLine="709"/>
      </w:pPr>
    </w:p>
    <w:p w14:paraId="5214C4C4" w14:textId="77777777" w:rsidR="009F51F0" w:rsidRDefault="00734349" w:rsidP="009F51F0">
      <w:pPr>
        <w:pStyle w:val="BodyText"/>
        <w:spacing w:before="136" w:line="360" w:lineRule="auto"/>
        <w:ind w:left="567" w:right="140" w:firstLine="709"/>
        <w:jc w:val="center"/>
      </w:pPr>
      <w:r>
        <w:t xml:space="preserve">Figure 1. </w:t>
      </w:r>
      <w:r w:rsidR="009F51F0">
        <w:t>R&amp;D Adaptation Research Flow</w:t>
      </w:r>
    </w:p>
    <w:p w14:paraId="01CD68B3" w14:textId="77777777" w:rsidR="009F51F0" w:rsidRPr="009F51F0" w:rsidRDefault="009F51F0" w:rsidP="00A40470">
      <w:pPr>
        <w:pStyle w:val="BodyText"/>
        <w:spacing w:line="360" w:lineRule="auto"/>
        <w:ind w:left="993" w:right="140" w:firstLine="709"/>
      </w:pPr>
      <w:r w:rsidRPr="009F51F0">
        <w:t>The development process based on Figure 1 can be described as follows.</w:t>
      </w:r>
    </w:p>
    <w:p w14:paraId="4036582B" w14:textId="77777777" w:rsidR="009F51F0" w:rsidRPr="009F51F0" w:rsidRDefault="009F51F0" w:rsidP="00A40470">
      <w:pPr>
        <w:pStyle w:val="BodyText"/>
        <w:spacing w:line="360" w:lineRule="auto"/>
        <w:ind w:left="993" w:right="140"/>
      </w:pPr>
      <w:r w:rsidRPr="009F51F0">
        <w:t>1. Potential and Problem Identification</w:t>
      </w:r>
    </w:p>
    <w:p w14:paraId="7FE14BDA" w14:textId="77777777" w:rsidR="009F51F0" w:rsidRPr="009F51F0" w:rsidRDefault="009F51F0" w:rsidP="00A40470">
      <w:pPr>
        <w:pStyle w:val="BodyText"/>
        <w:spacing w:line="360" w:lineRule="auto"/>
        <w:ind w:left="993" w:right="140" w:firstLine="709"/>
      </w:pPr>
      <w:r w:rsidRPr="009F51F0">
        <w:t>Analyzing potential and problems to develop a product, consisting of initial observations and a review of relevant concepts and theories.</w:t>
      </w:r>
    </w:p>
    <w:p w14:paraId="0127E010" w14:textId="77777777" w:rsidR="009F51F0" w:rsidRPr="009F51F0" w:rsidRDefault="009F51F0" w:rsidP="00A40470">
      <w:pPr>
        <w:pStyle w:val="BodyText"/>
        <w:spacing w:line="360" w:lineRule="auto"/>
        <w:ind w:left="993" w:right="140"/>
      </w:pPr>
      <w:r w:rsidRPr="009F51F0">
        <w:t>2. Data Collection</w:t>
      </w:r>
    </w:p>
    <w:p w14:paraId="71CB6EA5" w14:textId="77777777" w:rsidR="009F51F0" w:rsidRPr="009F51F0" w:rsidRDefault="009F51F0" w:rsidP="00A40470">
      <w:pPr>
        <w:pStyle w:val="BodyText"/>
        <w:spacing w:line="360" w:lineRule="auto"/>
        <w:ind w:left="993" w:right="140" w:firstLine="709"/>
      </w:pPr>
      <w:r w:rsidRPr="009F51F0">
        <w:t>Collecting data to inform planning related to product development needs, user requirements, and guidelines for assessing product feasibility.</w:t>
      </w:r>
    </w:p>
    <w:p w14:paraId="2460AFEC" w14:textId="77777777" w:rsidR="009F51F0" w:rsidRPr="009F51F0" w:rsidRDefault="009F51F0" w:rsidP="00A40470">
      <w:pPr>
        <w:pStyle w:val="BodyText"/>
        <w:spacing w:line="360" w:lineRule="auto"/>
        <w:ind w:left="993" w:right="140"/>
      </w:pPr>
      <w:r w:rsidRPr="009F51F0">
        <w:t>3. Data for Development</w:t>
      </w:r>
    </w:p>
    <w:p w14:paraId="2C49B90B" w14:textId="77777777" w:rsidR="009F51F0" w:rsidRPr="009F51F0" w:rsidRDefault="009F51F0" w:rsidP="00A40470">
      <w:pPr>
        <w:pStyle w:val="BodyText"/>
        <w:spacing w:line="360" w:lineRule="auto"/>
        <w:ind w:left="993" w:right="140" w:firstLine="709"/>
      </w:pPr>
      <w:r w:rsidRPr="009F51F0">
        <w:t>The data used is adapted for product planning by developing appropriate media for use in Virtual Reality (VR).</w:t>
      </w:r>
    </w:p>
    <w:p w14:paraId="234C9957" w14:textId="77777777" w:rsidR="009F51F0" w:rsidRPr="009F51F0" w:rsidRDefault="009F51F0" w:rsidP="00A40470">
      <w:pPr>
        <w:pStyle w:val="BodyText"/>
        <w:spacing w:line="360" w:lineRule="auto"/>
        <w:ind w:left="993" w:right="140"/>
      </w:pPr>
      <w:r w:rsidRPr="009F51F0">
        <w:lastRenderedPageBreak/>
        <w:t>4. Product Design (Draft I)</w:t>
      </w:r>
    </w:p>
    <w:p w14:paraId="4CA356E0" w14:textId="77777777" w:rsidR="009F51F0" w:rsidRPr="009F51F0" w:rsidRDefault="009F51F0" w:rsidP="00A40470">
      <w:pPr>
        <w:pStyle w:val="BodyText"/>
        <w:spacing w:line="360" w:lineRule="auto"/>
        <w:ind w:left="993" w:right="140" w:firstLine="709"/>
      </w:pPr>
      <w:r w:rsidRPr="009F51F0">
        <w:t>Creating a learning application for integration into Virtual Reality (VR).</w:t>
      </w:r>
    </w:p>
    <w:p w14:paraId="3148B906" w14:textId="77777777" w:rsidR="009F51F0" w:rsidRPr="009F51F0" w:rsidRDefault="009F51F0" w:rsidP="00A40470">
      <w:pPr>
        <w:pStyle w:val="BodyText"/>
        <w:spacing w:line="360" w:lineRule="auto"/>
        <w:ind w:left="993" w:right="140"/>
      </w:pPr>
      <w:r w:rsidRPr="009F51F0">
        <w:t>5. Design Validation &amp; Revision</w:t>
      </w:r>
    </w:p>
    <w:p w14:paraId="4DEEF95D" w14:textId="77777777" w:rsidR="009F51F0" w:rsidRPr="009F51F0" w:rsidRDefault="009F51F0" w:rsidP="00A40470">
      <w:pPr>
        <w:pStyle w:val="BodyText"/>
        <w:spacing w:line="360" w:lineRule="auto"/>
        <w:ind w:left="993" w:right="140" w:firstLine="709"/>
      </w:pPr>
      <w:r w:rsidRPr="009F51F0">
        <w:t>Submitting the initial product for validation by experts. The experts in this study are multimedia experts and content/learning material experts. Expert input from the validation results is used to address product deficiencies.</w:t>
      </w:r>
    </w:p>
    <w:p w14:paraId="63E14AFC" w14:textId="77777777" w:rsidR="009F51F0" w:rsidRPr="009F51F0" w:rsidRDefault="009F51F0" w:rsidP="00A40470">
      <w:pPr>
        <w:pStyle w:val="BodyText"/>
        <w:spacing w:line="360" w:lineRule="auto"/>
        <w:ind w:left="993" w:right="140"/>
      </w:pPr>
      <w:r w:rsidRPr="009F51F0">
        <w:t>6. Draft II</w:t>
      </w:r>
    </w:p>
    <w:p w14:paraId="55069C75" w14:textId="77777777" w:rsidR="009F51F0" w:rsidRPr="009F51F0" w:rsidRDefault="009F51F0" w:rsidP="00A40470">
      <w:pPr>
        <w:pStyle w:val="BodyText"/>
        <w:spacing w:line="360" w:lineRule="auto"/>
        <w:ind w:left="993" w:right="140" w:firstLine="709"/>
      </w:pPr>
      <w:r w:rsidRPr="009F51F0">
        <w:t>Draft II is a product that has passed expert validation and has been refined.</w:t>
      </w:r>
    </w:p>
    <w:p w14:paraId="79AD1874" w14:textId="77777777" w:rsidR="009F51F0" w:rsidRPr="009F51F0" w:rsidRDefault="009F51F0" w:rsidP="00A40470">
      <w:pPr>
        <w:pStyle w:val="BodyText"/>
        <w:spacing w:line="360" w:lineRule="auto"/>
        <w:ind w:left="993" w:right="140"/>
      </w:pPr>
      <w:r w:rsidRPr="009F51F0">
        <w:t>7. Limited-scale Trial and Product Revision 1</w:t>
      </w:r>
    </w:p>
    <w:p w14:paraId="00902630" w14:textId="77777777" w:rsidR="009F51F0" w:rsidRPr="009F51F0" w:rsidRDefault="009F51F0" w:rsidP="00A40470">
      <w:pPr>
        <w:pStyle w:val="BodyText"/>
        <w:spacing w:line="360" w:lineRule="auto"/>
        <w:ind w:left="993" w:right="140" w:firstLine="709"/>
      </w:pPr>
      <w:r w:rsidRPr="009F51F0">
        <w:t>A limited-scale trial will be conducted with 10 students, including the English teacher in the class, to use the product. The results of the initial trial will then be evaluated through feedback from student users, and any deficiencies will be assessed.</w:t>
      </w:r>
    </w:p>
    <w:p w14:paraId="35159F48" w14:textId="77777777" w:rsidR="009F51F0" w:rsidRPr="009F51F0" w:rsidRDefault="009F51F0" w:rsidP="00A40470">
      <w:pPr>
        <w:pStyle w:val="BodyText"/>
        <w:spacing w:line="360" w:lineRule="auto"/>
        <w:ind w:left="993" w:right="140"/>
      </w:pPr>
      <w:r w:rsidRPr="009F51F0">
        <w:t>8. Draft III</w:t>
      </w:r>
    </w:p>
    <w:p w14:paraId="198C6E91" w14:textId="77777777" w:rsidR="009F51F0" w:rsidRPr="009F51F0" w:rsidRDefault="009F51F0" w:rsidP="00A40470">
      <w:pPr>
        <w:pStyle w:val="BodyText"/>
        <w:spacing w:line="360" w:lineRule="auto"/>
        <w:ind w:left="993" w:right="140" w:firstLine="709"/>
      </w:pPr>
      <w:r w:rsidRPr="009F51F0">
        <w:t>Draft III is a product that has passed expert validation, has been tested on a limited scale, and has been revised to be ready for large-scale testing.</w:t>
      </w:r>
    </w:p>
    <w:p w14:paraId="3B7A74C0" w14:textId="77777777" w:rsidR="009F51F0" w:rsidRPr="009F51F0" w:rsidRDefault="009F51F0" w:rsidP="00A40470">
      <w:pPr>
        <w:pStyle w:val="BodyText"/>
        <w:spacing w:line="360" w:lineRule="auto"/>
        <w:ind w:left="993" w:right="140"/>
      </w:pPr>
      <w:r w:rsidRPr="009F51F0">
        <w:t>9. Large-scale Trial and Product Revision 2</w:t>
      </w:r>
    </w:p>
    <w:p w14:paraId="63DDB131" w14:textId="77777777" w:rsidR="009F51F0" w:rsidRPr="009F51F0" w:rsidRDefault="009F51F0" w:rsidP="00A40470">
      <w:pPr>
        <w:pStyle w:val="BodyText"/>
        <w:spacing w:line="360" w:lineRule="auto"/>
        <w:ind w:left="993" w:right="140" w:firstLine="709"/>
      </w:pPr>
      <w:r w:rsidRPr="009F51F0">
        <w:t>A large-scale trial will be conducted with all 7th-grade junior high school students in the Bajo Tribe area using a purposive sampling method. The results of the large-scale trial will then be evaluated. If any deficiencies remain, the product will be refined immediately.</w:t>
      </w:r>
    </w:p>
    <w:p w14:paraId="4AE3993D" w14:textId="2CBC429B" w:rsidR="009F51F0" w:rsidRDefault="009F51F0" w:rsidP="009F51F0">
      <w:pPr>
        <w:pStyle w:val="Heading1"/>
        <w:spacing w:before="236" w:after="240" w:line="360" w:lineRule="auto"/>
        <w:ind w:firstLine="708"/>
        <w:jc w:val="both"/>
        <w:rPr>
          <w:b w:val="0"/>
          <w:color w:val="000000"/>
          <w:lang w:val="en"/>
        </w:rPr>
      </w:pPr>
      <w:r w:rsidRPr="009F51F0">
        <w:rPr>
          <w:b w:val="0"/>
          <w:color w:val="000000"/>
          <w:lang w:val="en"/>
        </w:rPr>
        <w:t xml:space="preserve">The subjects of this study were 20 seventh-grade junior high school students selected using purposive sampling based on their geographic location in the surrounding area. Data collection included observation sheets, limited interviews, a product feasibility questionnaire, an English learning needs questionnaire, and an English vocabulary mastery test. Product validation was conducted using expert agreement testing using the Gregory model </w:t>
      </w:r>
      <w:r w:rsidRPr="00EB72DB">
        <w:rPr>
          <w:b w:val="0"/>
          <w:color w:val="000000"/>
          <w:lang w:val="en"/>
        </w:rPr>
        <w:t>analysis</w:t>
      </w:r>
      <w:r w:rsidR="0080258A" w:rsidRPr="00EB72DB">
        <w:rPr>
          <w:b w:val="0"/>
          <w:color w:val="000000"/>
          <w:lang w:val="en"/>
        </w:rPr>
        <w:t xml:space="preserve"> </w:t>
      </w:r>
      <w:r w:rsidR="00EB72DB" w:rsidRPr="00EB72DB">
        <w:rPr>
          <w:b w:val="0"/>
          <w:color w:val="000000"/>
          <w:lang w:val="en"/>
        </w:rPr>
        <w:fldChar w:fldCharType="begin"/>
      </w:r>
      <w:r w:rsidR="00EB72DB" w:rsidRPr="00EB72DB">
        <w:rPr>
          <w:b w:val="0"/>
          <w:color w:val="000000"/>
          <w:lang w:val="en"/>
        </w:rPr>
        <w:instrText xml:space="preserve"> ADDIN ZOTERO_ITEM CSL_CITATION {"citationID":"GfKDoHSH","properties":{"formattedCitation":"(Buitrago et al., 2023)","plainCitation":"(Buitrago et al., 2023)","noteIndex":0},"citationItems":[{"id":333,"uris":["http://zotero.org/users/15905958/items/R2DBMW74"],"itemData":{"id":333,"type":"article-journal","abstract":"Personalized learning pathways enable students to take an active role in their learning. Therefore, the development of models that facilitate their design is crucial. This study aims to validate a model for formalizing personalized learning pathways for higher education students using the expert judgment technique. Two questionnaires were designed to validate content and internal consistency, respectively. The content was validated by a group of experts (n=12), while the internal consistency was validated by a nominal group (n=8). The results of content validity were satisfactory, and the level of agreement between judges, as measured by Kendall’s W test, was statistically significant in the implementation (p=0.007) and reflection (p=0.035) phases. To increase internal consistency, the study recommends implementing a simplified implementation scheme, adjusting the start-up phase in the conditional components (teacher digital literacy and technological environment), and incorporating teacher-student co-design. The improved ACDGE model emerges as a standard for designing learning pathways for higher education, minimizing the need to search for solutions to known problems.","container-title":"Journal of Higher Education Theory and Practice","DOI":"10.33423/jhetp.v23i12.6283","ISSN":"2158-3595","issue":"12","journalAbbreviation":"JHETP","language":"en","source":"DOI.org (Crossref)","title":"Validation of a Model for the Formalization of Personal Learning Pathways Through Expert Judgment","URL":"https://www.articlegateway.com/index.php/JHETP/article/view/6283","volume":"23","author":[{"family":"Buitrago","given":"Rubén"},{"family":"Salinas","given":"Jesús"},{"family":"Boude","given":"Oscar"}],"accessed":{"date-parts":[["2026",4,25]]},"issued":{"date-parts":[["2023",8,2]]}}}],"schema":"https://github.com/citation-style-language/schema/raw/master/csl-citation.json"} </w:instrText>
      </w:r>
      <w:r w:rsidR="00EB72DB" w:rsidRPr="00EB72DB">
        <w:rPr>
          <w:b w:val="0"/>
          <w:color w:val="000000"/>
          <w:lang w:val="en"/>
        </w:rPr>
        <w:fldChar w:fldCharType="separate"/>
      </w:r>
      <w:r w:rsidR="00EB72DB" w:rsidRPr="00EB72DB">
        <w:rPr>
          <w:b w:val="0"/>
        </w:rPr>
        <w:t>(Buitrago et al., 2023)</w:t>
      </w:r>
      <w:r w:rsidR="00EB72DB" w:rsidRPr="00EB72DB">
        <w:rPr>
          <w:b w:val="0"/>
          <w:color w:val="000000"/>
          <w:lang w:val="en"/>
        </w:rPr>
        <w:fldChar w:fldCharType="end"/>
      </w:r>
      <w:r w:rsidR="0080258A">
        <w:rPr>
          <w:b w:val="0"/>
          <w:color w:val="000000"/>
          <w:lang w:val="en"/>
        </w:rPr>
        <w:t>.</w:t>
      </w:r>
      <w:r w:rsidRPr="009F51F0">
        <w:rPr>
          <w:b w:val="0"/>
          <w:color w:val="000000"/>
          <w:lang w:val="en"/>
        </w:rPr>
        <w:t xml:space="preserve"> Practicality was tested by analyzing the range of student questionnaire scores, and effectiveness was assessed by measuring the average classical student completion rate using the English vocabulary mastery test instrument, measured by test results. All quantitative data analysis was conducted using SPSS 30.0.0 statistical software.</w:t>
      </w:r>
    </w:p>
    <w:p w14:paraId="187A9D58" w14:textId="77777777" w:rsidR="00AF6BF0" w:rsidRPr="009F51F0" w:rsidRDefault="00AF6BF0" w:rsidP="009F51F0">
      <w:pPr>
        <w:pStyle w:val="Heading1"/>
        <w:spacing w:line="360" w:lineRule="auto"/>
        <w:jc w:val="both"/>
        <w:rPr>
          <w:b w:val="0"/>
          <w:color w:val="000000"/>
          <w:lang w:val="en"/>
        </w:rPr>
      </w:pPr>
      <w:r>
        <w:rPr>
          <w:spacing w:val="-2"/>
        </w:rPr>
        <w:lastRenderedPageBreak/>
        <w:t>RESULTS</w:t>
      </w:r>
    </w:p>
    <w:p w14:paraId="32F2E6D3" w14:textId="77777777" w:rsidR="00BD67D3" w:rsidRDefault="00D2130F" w:rsidP="00D2130F">
      <w:pPr>
        <w:pStyle w:val="Heading1"/>
        <w:spacing w:line="360" w:lineRule="auto"/>
        <w:ind w:firstLine="708"/>
        <w:jc w:val="both"/>
        <w:rPr>
          <w:b w:val="0"/>
          <w:spacing w:val="-2"/>
        </w:rPr>
      </w:pPr>
      <w:r w:rsidRPr="00D2130F">
        <w:rPr>
          <w:b w:val="0"/>
          <w:spacing w:val="-2"/>
        </w:rPr>
        <w:t>The purpose of this study was to create and assess a virtual reality (VR)-based application for learning English vocabulary that is specifically designed for Bajo students. Product analysis and design, expert validation results, restricted trial findings, and large-scale trial results are the four main areas in which the results are presented.</w:t>
      </w:r>
    </w:p>
    <w:p w14:paraId="2B8E0CC9" w14:textId="77777777" w:rsidR="00D2130F" w:rsidRPr="007B5837" w:rsidRDefault="00D2130F" w:rsidP="00D2130F">
      <w:pPr>
        <w:pStyle w:val="Heading1"/>
        <w:numPr>
          <w:ilvl w:val="0"/>
          <w:numId w:val="3"/>
        </w:numPr>
        <w:spacing w:line="360" w:lineRule="auto"/>
        <w:jc w:val="both"/>
        <w:rPr>
          <w:b w:val="0"/>
          <w:spacing w:val="-2"/>
        </w:rPr>
      </w:pPr>
      <w:r w:rsidRPr="007B5837">
        <w:rPr>
          <w:b w:val="0"/>
          <w:spacing w:val="-2"/>
        </w:rPr>
        <w:t>Product Analysis and Design</w:t>
      </w:r>
    </w:p>
    <w:p w14:paraId="038D5696" w14:textId="77777777" w:rsidR="00E92AFA" w:rsidRDefault="00E92AFA" w:rsidP="004B2FDD">
      <w:pPr>
        <w:pStyle w:val="Heading1"/>
        <w:spacing w:line="360" w:lineRule="auto"/>
        <w:ind w:firstLine="708"/>
        <w:jc w:val="both"/>
      </w:pPr>
      <w:r w:rsidRPr="00E92AFA">
        <w:rPr>
          <w:b w:val="0"/>
          <w:spacing w:val="-2"/>
        </w:rPr>
        <w:t xml:space="preserve">According to the needs analysis carried out in the first phase, Bajo </w:t>
      </w:r>
      <w:r>
        <w:rPr>
          <w:b w:val="0"/>
          <w:spacing w:val="-2"/>
        </w:rPr>
        <w:t>students</w:t>
      </w:r>
      <w:r w:rsidRPr="00E92AFA">
        <w:rPr>
          <w:b w:val="0"/>
          <w:spacing w:val="-2"/>
        </w:rPr>
        <w:t xml:space="preserve"> had a difficult time picking up vocabulary in English. According to teacher and student interviews, 75% of students said that traditional memory methods were boring and unproductive. Teachers also admitted that vocabulary acquisition was hampered by a lack of exposure to English-speaking surroundings and a lack of realistic learning tools.</w:t>
      </w:r>
      <w:r w:rsidRPr="00E92AFA">
        <w:t xml:space="preserve"> </w:t>
      </w:r>
    </w:p>
    <w:p w14:paraId="603F6A9E" w14:textId="77777777" w:rsidR="00E92AFA" w:rsidRPr="00E92AFA" w:rsidRDefault="00E92AFA" w:rsidP="00E92AFA">
      <w:pPr>
        <w:pStyle w:val="Heading1"/>
        <w:spacing w:line="360" w:lineRule="auto"/>
        <w:ind w:firstLine="708"/>
        <w:jc w:val="both"/>
        <w:rPr>
          <w:b w:val="0"/>
          <w:spacing w:val="-2"/>
        </w:rPr>
      </w:pPr>
      <w:r w:rsidRPr="00E92AFA">
        <w:rPr>
          <w:b w:val="0"/>
          <w:spacing w:val="-2"/>
        </w:rPr>
        <w:t xml:space="preserve">A VR-based application was created with an emphasis on the local cultural setting in order to address these problems. </w:t>
      </w:r>
      <w:r>
        <w:rPr>
          <w:b w:val="0"/>
          <w:spacing w:val="-2"/>
        </w:rPr>
        <w:t>Location setting like beach, fishing village, harbor, underwater and traditional market</w:t>
      </w:r>
      <w:r w:rsidRPr="004B2FDD">
        <w:rPr>
          <w:b w:val="0"/>
          <w:spacing w:val="-2"/>
        </w:rPr>
        <w:t xml:space="preserve"> were chosen to represent the Bajo tribe's marine way of life.</w:t>
      </w:r>
      <w:r>
        <w:rPr>
          <w:b w:val="0"/>
          <w:spacing w:val="-2"/>
        </w:rPr>
        <w:t xml:space="preserve"> </w:t>
      </w:r>
      <w:r w:rsidRPr="00E92AFA">
        <w:rPr>
          <w:b w:val="0"/>
          <w:spacing w:val="-2"/>
        </w:rPr>
        <w:t>It was anticipated that by including regional cultural components into the application, students would be able to acquire language in an environment that is connected with their real-world experiences, imp</w:t>
      </w:r>
      <w:r>
        <w:rPr>
          <w:b w:val="0"/>
          <w:spacing w:val="-2"/>
        </w:rPr>
        <w:t>roving motivation and retention.</w:t>
      </w:r>
    </w:p>
    <w:p w14:paraId="7BEA1D17" w14:textId="77777777" w:rsidR="00D2130F" w:rsidRPr="007B5837" w:rsidRDefault="00D2130F" w:rsidP="00D2130F">
      <w:pPr>
        <w:pStyle w:val="Heading1"/>
        <w:numPr>
          <w:ilvl w:val="0"/>
          <w:numId w:val="3"/>
        </w:numPr>
        <w:spacing w:line="360" w:lineRule="auto"/>
        <w:jc w:val="both"/>
        <w:rPr>
          <w:b w:val="0"/>
          <w:spacing w:val="-2"/>
        </w:rPr>
      </w:pPr>
      <w:r w:rsidRPr="007B5837">
        <w:rPr>
          <w:b w:val="0"/>
          <w:spacing w:val="-2"/>
        </w:rPr>
        <w:t>Expert Validation Results</w:t>
      </w:r>
    </w:p>
    <w:p w14:paraId="5F6AF88F" w14:textId="661F8A52" w:rsidR="00E92AFA" w:rsidRPr="00E92AFA" w:rsidRDefault="00E92AFA" w:rsidP="00E92AFA">
      <w:pPr>
        <w:pStyle w:val="Heading1"/>
        <w:spacing w:line="360" w:lineRule="auto"/>
        <w:ind w:firstLine="708"/>
        <w:jc w:val="both"/>
        <w:rPr>
          <w:b w:val="0"/>
          <w:spacing w:val="-2"/>
        </w:rPr>
      </w:pPr>
      <w:r w:rsidRPr="00E92AFA">
        <w:rPr>
          <w:b w:val="0"/>
          <w:spacing w:val="-2"/>
        </w:rPr>
        <w:t>Following the completion of the initial draft, the product was</w:t>
      </w:r>
      <w:r>
        <w:rPr>
          <w:b w:val="0"/>
          <w:spacing w:val="-2"/>
        </w:rPr>
        <w:t xml:space="preserve"> validated by two professionals; a media expert</w:t>
      </w:r>
      <w:r w:rsidRPr="00E92AFA">
        <w:rPr>
          <w:b w:val="0"/>
          <w:spacing w:val="-2"/>
        </w:rPr>
        <w:t xml:space="preserve"> and an English language content </w:t>
      </w:r>
      <w:r>
        <w:rPr>
          <w:b w:val="0"/>
          <w:spacing w:val="-2"/>
        </w:rPr>
        <w:t>expert</w:t>
      </w:r>
      <w:r w:rsidRPr="00E92AFA">
        <w:rPr>
          <w:b w:val="0"/>
          <w:spacing w:val="-2"/>
        </w:rPr>
        <w:t>. Each was given the responsibility of assessing the product according to its pedagogical value, cultural appropriateness, content relevance, usability, and interactivity. Gregory scale mo</w:t>
      </w:r>
      <w:r>
        <w:rPr>
          <w:b w:val="0"/>
          <w:spacing w:val="-2"/>
        </w:rPr>
        <w:t>del was used for the eva</w:t>
      </w:r>
      <w:r w:rsidRPr="00EB72DB">
        <w:rPr>
          <w:b w:val="0"/>
          <w:spacing w:val="-2"/>
        </w:rPr>
        <w:t xml:space="preserve">luation </w:t>
      </w:r>
      <w:r w:rsidR="00EB72DB" w:rsidRPr="00EB72DB">
        <w:rPr>
          <w:b w:val="0"/>
          <w:spacing w:val="-2"/>
        </w:rPr>
        <w:fldChar w:fldCharType="begin"/>
      </w:r>
      <w:r w:rsidR="00EB72DB" w:rsidRPr="00EB72DB">
        <w:rPr>
          <w:b w:val="0"/>
          <w:spacing w:val="-2"/>
        </w:rPr>
        <w:instrText xml:space="preserve"> ADDIN ZOTERO_ITEM CSL_CITATION {"citationID":"sl4K53sZ","properties":{"formattedCitation":"(Buitrago et al., 2023)","plainCitation":"(Buitrago et al., 2023)","noteIndex":0},"citationItems":[{"id":333,"uris":["http://zotero.org/users/15905958/items/R2DBMW74"],"itemData":{"id":333,"type":"article-journal","abstract":"Personalized learning pathways enable students to take an active role in their learning. Therefore, the development of models that facilitate their design is crucial. This study aims to validate a model for formalizing personalized learning pathways for higher education students using the expert judgment technique. Two questionnaires were designed to validate content and internal consistency, respectively. The content was validated by a group of experts (n=12), while the internal consistency was validated by a nominal group (n=8). The results of content validity were satisfactory, and the level of agreement between judges, as measured by Kendall’s W test, was statistically significant in the implementation (p=0.007) and reflection (p=0.035) phases. To increase internal consistency, the study recommends implementing a simplified implementation scheme, adjusting the start-up phase in the conditional components (teacher digital literacy and technological environment), and incorporating teacher-student co-design. The improved ACDGE model emerges as a standard for designing learning pathways for higher education, minimizing the need to search for solutions to known problems.","container-title":"Journal of Higher Education Theory and Practice","DOI":"10.33423/jhetp.v23i12.6283","ISSN":"2158-3595","issue":"12","journalAbbreviation":"JHETP","language":"en","source":"DOI.org (Crossref)","title":"Validation of a Model for the Formalization of Personal Learning Pathways Through Expert Judgment","URL":"https://www.articlegateway.com/index.php/JHETP/article/view/6283","volume":"23","author":[{"family":"Buitrago","given":"Rubén"},{"family":"Salinas","given":"Jesús"},{"family":"Boude","given":"Oscar"}],"accessed":{"date-parts":[["2026",4,25]]},"issued":{"date-parts":[["2023",8,2]]}}}],"schema":"https://github.com/citation-style-language/schema/raw/master/csl-citation.json"} </w:instrText>
      </w:r>
      <w:r w:rsidR="00EB72DB" w:rsidRPr="00EB72DB">
        <w:rPr>
          <w:b w:val="0"/>
          <w:spacing w:val="-2"/>
        </w:rPr>
        <w:fldChar w:fldCharType="separate"/>
      </w:r>
      <w:r w:rsidR="00EB72DB" w:rsidRPr="00EB72DB">
        <w:rPr>
          <w:b w:val="0"/>
        </w:rPr>
        <w:t>(Buitrago et al., 2023)</w:t>
      </w:r>
      <w:r w:rsidR="00EB72DB" w:rsidRPr="00EB72DB">
        <w:rPr>
          <w:b w:val="0"/>
          <w:spacing w:val="-2"/>
        </w:rPr>
        <w:fldChar w:fldCharType="end"/>
      </w:r>
      <w:r w:rsidR="00EB72DB" w:rsidRPr="00EB72DB">
        <w:rPr>
          <w:b w:val="0"/>
          <w:spacing w:val="-2"/>
        </w:rPr>
        <w:t>.</w:t>
      </w:r>
    </w:p>
    <w:p w14:paraId="25CE73DF" w14:textId="77777777" w:rsidR="00DC5E7F" w:rsidRPr="00DC5E7F" w:rsidRDefault="00DC5E7F" w:rsidP="00DC5E7F">
      <w:pPr>
        <w:pStyle w:val="Heading1"/>
        <w:spacing w:line="360" w:lineRule="auto"/>
        <w:jc w:val="center"/>
        <w:rPr>
          <w:b w:val="0"/>
          <w:spacing w:val="-2"/>
        </w:rPr>
      </w:pPr>
      <w:r>
        <w:rPr>
          <w:spacing w:val="-2"/>
        </w:rPr>
        <w:t xml:space="preserve">Table 1. </w:t>
      </w:r>
      <w:r>
        <w:rPr>
          <w:b w:val="0"/>
          <w:spacing w:val="-2"/>
        </w:rPr>
        <w:t>Expert Validation Results</w:t>
      </w:r>
    </w:p>
    <w:tbl>
      <w:tblPr>
        <w:tblStyle w:val="TableGrid"/>
        <w:tblW w:w="0" w:type="auto"/>
        <w:tblInd w:w="568" w:type="dxa"/>
        <w:tblBorders>
          <w:left w:val="none" w:sz="0" w:space="0" w:color="auto"/>
          <w:right w:val="none" w:sz="0" w:space="0" w:color="auto"/>
        </w:tblBorders>
        <w:tblLook w:val="04A0" w:firstRow="1" w:lastRow="0" w:firstColumn="1" w:lastColumn="0" w:noHBand="0" w:noVBand="1"/>
      </w:tblPr>
      <w:tblGrid>
        <w:gridCol w:w="1694"/>
        <w:gridCol w:w="1568"/>
        <w:gridCol w:w="1597"/>
        <w:gridCol w:w="1599"/>
        <w:gridCol w:w="1625"/>
      </w:tblGrid>
      <w:tr w:rsidR="004B2FDD" w14:paraId="7D773DBC" w14:textId="77777777" w:rsidTr="00DC5E7F">
        <w:tc>
          <w:tcPr>
            <w:tcW w:w="1697" w:type="dxa"/>
            <w:vAlign w:val="center"/>
          </w:tcPr>
          <w:p w14:paraId="7C3FF764" w14:textId="77777777" w:rsidR="004B2FDD" w:rsidRPr="004B2FDD" w:rsidRDefault="004B2FDD" w:rsidP="004B2FDD">
            <w:pPr>
              <w:pStyle w:val="Heading1"/>
              <w:ind w:left="0"/>
              <w:jc w:val="center"/>
              <w:outlineLvl w:val="0"/>
              <w:rPr>
                <w:spacing w:val="-2"/>
              </w:rPr>
            </w:pPr>
            <w:r>
              <w:rPr>
                <w:spacing w:val="-2"/>
              </w:rPr>
              <w:t>Evaluation Aspect</w:t>
            </w:r>
          </w:p>
        </w:tc>
        <w:tc>
          <w:tcPr>
            <w:tcW w:w="1630" w:type="dxa"/>
            <w:vAlign w:val="center"/>
          </w:tcPr>
          <w:p w14:paraId="3D02BF2C" w14:textId="77777777" w:rsidR="004B2FDD" w:rsidRPr="004B2FDD" w:rsidRDefault="004B2FDD" w:rsidP="004B2FDD">
            <w:pPr>
              <w:pStyle w:val="Heading1"/>
              <w:ind w:left="0"/>
              <w:jc w:val="center"/>
              <w:outlineLvl w:val="0"/>
              <w:rPr>
                <w:spacing w:val="-2"/>
              </w:rPr>
            </w:pPr>
            <w:r>
              <w:rPr>
                <w:spacing w:val="-2"/>
              </w:rPr>
              <w:t>Media Expert (Score 1-100)</w:t>
            </w:r>
          </w:p>
        </w:tc>
        <w:tc>
          <w:tcPr>
            <w:tcW w:w="1650" w:type="dxa"/>
            <w:vAlign w:val="center"/>
          </w:tcPr>
          <w:p w14:paraId="2D6CE0F7" w14:textId="77777777" w:rsidR="004B2FDD" w:rsidRDefault="004B2FDD" w:rsidP="004B2FDD">
            <w:pPr>
              <w:pStyle w:val="Heading1"/>
              <w:ind w:left="0"/>
              <w:jc w:val="center"/>
              <w:outlineLvl w:val="0"/>
              <w:rPr>
                <w:spacing w:val="-2"/>
              </w:rPr>
            </w:pPr>
            <w:r>
              <w:rPr>
                <w:spacing w:val="-2"/>
              </w:rPr>
              <w:t xml:space="preserve">Content Expert </w:t>
            </w:r>
          </w:p>
          <w:p w14:paraId="44FF1F60" w14:textId="77777777" w:rsidR="004B2FDD" w:rsidRPr="004B2FDD" w:rsidRDefault="004B2FDD" w:rsidP="004B2FDD">
            <w:pPr>
              <w:pStyle w:val="Heading1"/>
              <w:ind w:left="0"/>
              <w:jc w:val="center"/>
              <w:outlineLvl w:val="0"/>
              <w:rPr>
                <w:spacing w:val="-2"/>
              </w:rPr>
            </w:pPr>
            <w:r>
              <w:rPr>
                <w:spacing w:val="-2"/>
              </w:rPr>
              <w:t>(Score 1-100)</w:t>
            </w:r>
          </w:p>
        </w:tc>
        <w:tc>
          <w:tcPr>
            <w:tcW w:w="1652" w:type="dxa"/>
            <w:vAlign w:val="center"/>
          </w:tcPr>
          <w:p w14:paraId="0A636FD5" w14:textId="77777777" w:rsidR="004B2FDD" w:rsidRPr="004B2FDD" w:rsidRDefault="004B2FDD" w:rsidP="004B2FDD">
            <w:pPr>
              <w:pStyle w:val="Heading1"/>
              <w:ind w:left="0"/>
              <w:jc w:val="center"/>
              <w:outlineLvl w:val="0"/>
              <w:rPr>
                <w:spacing w:val="-2"/>
              </w:rPr>
            </w:pPr>
            <w:r>
              <w:rPr>
                <w:spacing w:val="-2"/>
              </w:rPr>
              <w:t>Average (%)</w:t>
            </w:r>
          </w:p>
        </w:tc>
        <w:tc>
          <w:tcPr>
            <w:tcW w:w="1670" w:type="dxa"/>
            <w:vAlign w:val="center"/>
          </w:tcPr>
          <w:p w14:paraId="23C5FC92" w14:textId="77777777" w:rsidR="004B2FDD" w:rsidRPr="004B2FDD" w:rsidRDefault="004B2FDD" w:rsidP="004B2FDD">
            <w:pPr>
              <w:pStyle w:val="Heading1"/>
              <w:ind w:left="0"/>
              <w:jc w:val="center"/>
              <w:outlineLvl w:val="0"/>
              <w:rPr>
                <w:spacing w:val="-2"/>
              </w:rPr>
            </w:pPr>
            <w:r>
              <w:rPr>
                <w:spacing w:val="-2"/>
              </w:rPr>
              <w:t>Category</w:t>
            </w:r>
          </w:p>
        </w:tc>
      </w:tr>
      <w:tr w:rsidR="004B2FDD" w14:paraId="4D113160" w14:textId="77777777" w:rsidTr="00DC5E7F">
        <w:tc>
          <w:tcPr>
            <w:tcW w:w="1697" w:type="dxa"/>
            <w:vAlign w:val="center"/>
          </w:tcPr>
          <w:p w14:paraId="62884730" w14:textId="77777777" w:rsidR="004B2FDD" w:rsidRDefault="004B2FDD" w:rsidP="004B2FDD">
            <w:pPr>
              <w:jc w:val="center"/>
            </w:pPr>
            <w:r>
              <w:t>Interface &amp; Navigation</w:t>
            </w:r>
          </w:p>
        </w:tc>
        <w:tc>
          <w:tcPr>
            <w:tcW w:w="1630" w:type="dxa"/>
            <w:vAlign w:val="center"/>
          </w:tcPr>
          <w:p w14:paraId="211FD9E0" w14:textId="77777777" w:rsidR="004B2FDD" w:rsidRDefault="004B2FDD" w:rsidP="004B2FDD">
            <w:pPr>
              <w:jc w:val="center"/>
            </w:pPr>
            <w:r>
              <w:t>88</w:t>
            </w:r>
          </w:p>
        </w:tc>
        <w:tc>
          <w:tcPr>
            <w:tcW w:w="1650" w:type="dxa"/>
            <w:vAlign w:val="center"/>
          </w:tcPr>
          <w:p w14:paraId="5DF62D41" w14:textId="77777777" w:rsidR="004B2FDD" w:rsidRDefault="004B2FDD" w:rsidP="004B2FDD">
            <w:pPr>
              <w:jc w:val="center"/>
            </w:pPr>
            <w:r>
              <w:t>-</w:t>
            </w:r>
          </w:p>
        </w:tc>
        <w:tc>
          <w:tcPr>
            <w:tcW w:w="1652" w:type="dxa"/>
            <w:vAlign w:val="center"/>
          </w:tcPr>
          <w:p w14:paraId="4833105F" w14:textId="77777777" w:rsidR="004B2FDD" w:rsidRDefault="004B2FDD" w:rsidP="004B2FDD">
            <w:pPr>
              <w:jc w:val="center"/>
            </w:pPr>
            <w:r>
              <w:t>88.0</w:t>
            </w:r>
          </w:p>
        </w:tc>
        <w:tc>
          <w:tcPr>
            <w:tcW w:w="1670" w:type="dxa"/>
            <w:vAlign w:val="center"/>
          </w:tcPr>
          <w:p w14:paraId="6A07ECB8" w14:textId="77777777" w:rsidR="004B2FDD" w:rsidRDefault="004B2FDD" w:rsidP="004B2FDD">
            <w:pPr>
              <w:jc w:val="center"/>
            </w:pPr>
            <w:r>
              <w:t>Very Eligible</w:t>
            </w:r>
          </w:p>
        </w:tc>
      </w:tr>
      <w:tr w:rsidR="004B2FDD" w14:paraId="7FE3231F" w14:textId="77777777" w:rsidTr="00DC5E7F">
        <w:tc>
          <w:tcPr>
            <w:tcW w:w="1697" w:type="dxa"/>
            <w:vAlign w:val="center"/>
          </w:tcPr>
          <w:p w14:paraId="27A0043F" w14:textId="77777777" w:rsidR="004B2FDD" w:rsidRDefault="004B2FDD" w:rsidP="004B2FDD">
            <w:pPr>
              <w:jc w:val="center"/>
            </w:pPr>
            <w:r>
              <w:t>Content Relevance</w:t>
            </w:r>
          </w:p>
        </w:tc>
        <w:tc>
          <w:tcPr>
            <w:tcW w:w="1630" w:type="dxa"/>
            <w:vAlign w:val="center"/>
          </w:tcPr>
          <w:p w14:paraId="40CFAC98" w14:textId="77777777" w:rsidR="004B2FDD" w:rsidRDefault="004B2FDD" w:rsidP="004B2FDD">
            <w:pPr>
              <w:jc w:val="center"/>
            </w:pPr>
            <w:r>
              <w:t>-</w:t>
            </w:r>
          </w:p>
        </w:tc>
        <w:tc>
          <w:tcPr>
            <w:tcW w:w="1650" w:type="dxa"/>
            <w:vAlign w:val="center"/>
          </w:tcPr>
          <w:p w14:paraId="7A1D1689" w14:textId="77777777" w:rsidR="004B2FDD" w:rsidRDefault="004B2FDD" w:rsidP="004B2FDD">
            <w:pPr>
              <w:jc w:val="center"/>
            </w:pPr>
            <w:r>
              <w:t>90</w:t>
            </w:r>
          </w:p>
        </w:tc>
        <w:tc>
          <w:tcPr>
            <w:tcW w:w="1652" w:type="dxa"/>
            <w:vAlign w:val="center"/>
          </w:tcPr>
          <w:p w14:paraId="48F6855F" w14:textId="77777777" w:rsidR="004B2FDD" w:rsidRDefault="004B2FDD" w:rsidP="004B2FDD">
            <w:pPr>
              <w:jc w:val="center"/>
            </w:pPr>
            <w:r>
              <w:t>90.0</w:t>
            </w:r>
          </w:p>
        </w:tc>
        <w:tc>
          <w:tcPr>
            <w:tcW w:w="1670" w:type="dxa"/>
            <w:vAlign w:val="center"/>
          </w:tcPr>
          <w:p w14:paraId="3467743D" w14:textId="77777777" w:rsidR="004B2FDD" w:rsidRDefault="004B2FDD" w:rsidP="004B2FDD">
            <w:pPr>
              <w:jc w:val="center"/>
            </w:pPr>
            <w:r>
              <w:t>Very Eligible</w:t>
            </w:r>
          </w:p>
        </w:tc>
      </w:tr>
      <w:tr w:rsidR="004B2FDD" w14:paraId="1B7C53E1" w14:textId="77777777" w:rsidTr="00DC5E7F">
        <w:tc>
          <w:tcPr>
            <w:tcW w:w="1697" w:type="dxa"/>
            <w:vAlign w:val="center"/>
          </w:tcPr>
          <w:p w14:paraId="47C749BB" w14:textId="77777777" w:rsidR="004B2FDD" w:rsidRDefault="004B2FDD" w:rsidP="004B2FDD">
            <w:pPr>
              <w:jc w:val="center"/>
            </w:pPr>
            <w:r>
              <w:t>Interactivity</w:t>
            </w:r>
          </w:p>
        </w:tc>
        <w:tc>
          <w:tcPr>
            <w:tcW w:w="1630" w:type="dxa"/>
            <w:vAlign w:val="center"/>
          </w:tcPr>
          <w:p w14:paraId="4364734F" w14:textId="77777777" w:rsidR="004B2FDD" w:rsidRDefault="004B2FDD" w:rsidP="004B2FDD">
            <w:pPr>
              <w:jc w:val="center"/>
            </w:pPr>
            <w:r>
              <w:t>85</w:t>
            </w:r>
          </w:p>
        </w:tc>
        <w:tc>
          <w:tcPr>
            <w:tcW w:w="1650" w:type="dxa"/>
            <w:vAlign w:val="center"/>
          </w:tcPr>
          <w:p w14:paraId="7FA87882" w14:textId="77777777" w:rsidR="004B2FDD" w:rsidRDefault="004B2FDD" w:rsidP="004B2FDD">
            <w:pPr>
              <w:jc w:val="center"/>
            </w:pPr>
            <w:r>
              <w:t>-</w:t>
            </w:r>
          </w:p>
        </w:tc>
        <w:tc>
          <w:tcPr>
            <w:tcW w:w="1652" w:type="dxa"/>
            <w:vAlign w:val="center"/>
          </w:tcPr>
          <w:p w14:paraId="7D24191F" w14:textId="77777777" w:rsidR="004B2FDD" w:rsidRDefault="004B2FDD" w:rsidP="004B2FDD">
            <w:pPr>
              <w:jc w:val="center"/>
            </w:pPr>
            <w:r>
              <w:t>85.0</w:t>
            </w:r>
          </w:p>
        </w:tc>
        <w:tc>
          <w:tcPr>
            <w:tcW w:w="1670" w:type="dxa"/>
            <w:vAlign w:val="center"/>
          </w:tcPr>
          <w:p w14:paraId="6CE4AAE0" w14:textId="77777777" w:rsidR="004B2FDD" w:rsidRDefault="004B2FDD" w:rsidP="004B2FDD">
            <w:pPr>
              <w:jc w:val="center"/>
            </w:pPr>
            <w:r>
              <w:t>Eligible</w:t>
            </w:r>
          </w:p>
        </w:tc>
      </w:tr>
      <w:tr w:rsidR="004B2FDD" w14:paraId="6F7CB538" w14:textId="77777777" w:rsidTr="00DC5E7F">
        <w:tc>
          <w:tcPr>
            <w:tcW w:w="1697" w:type="dxa"/>
            <w:vAlign w:val="center"/>
          </w:tcPr>
          <w:p w14:paraId="0BAAA600" w14:textId="77777777" w:rsidR="004B2FDD" w:rsidRDefault="004B2FDD" w:rsidP="004B2FDD">
            <w:pPr>
              <w:jc w:val="center"/>
            </w:pPr>
            <w:r>
              <w:t>Cultural Appropriateness</w:t>
            </w:r>
          </w:p>
        </w:tc>
        <w:tc>
          <w:tcPr>
            <w:tcW w:w="1630" w:type="dxa"/>
            <w:vAlign w:val="center"/>
          </w:tcPr>
          <w:p w14:paraId="2CAEF783" w14:textId="77777777" w:rsidR="004B2FDD" w:rsidRDefault="004B2FDD" w:rsidP="004B2FDD">
            <w:pPr>
              <w:jc w:val="center"/>
            </w:pPr>
            <w:r>
              <w:t>92</w:t>
            </w:r>
          </w:p>
        </w:tc>
        <w:tc>
          <w:tcPr>
            <w:tcW w:w="1650" w:type="dxa"/>
            <w:vAlign w:val="center"/>
          </w:tcPr>
          <w:p w14:paraId="4F5A2831" w14:textId="77777777" w:rsidR="004B2FDD" w:rsidRDefault="004B2FDD" w:rsidP="004B2FDD">
            <w:pPr>
              <w:jc w:val="center"/>
            </w:pPr>
            <w:r>
              <w:t>95</w:t>
            </w:r>
          </w:p>
        </w:tc>
        <w:tc>
          <w:tcPr>
            <w:tcW w:w="1652" w:type="dxa"/>
            <w:vAlign w:val="center"/>
          </w:tcPr>
          <w:p w14:paraId="50C4C434" w14:textId="77777777" w:rsidR="004B2FDD" w:rsidRDefault="004B2FDD" w:rsidP="004B2FDD">
            <w:pPr>
              <w:jc w:val="center"/>
            </w:pPr>
            <w:r>
              <w:t>93.5</w:t>
            </w:r>
          </w:p>
        </w:tc>
        <w:tc>
          <w:tcPr>
            <w:tcW w:w="1670" w:type="dxa"/>
            <w:vAlign w:val="center"/>
          </w:tcPr>
          <w:p w14:paraId="27A7E804" w14:textId="77777777" w:rsidR="004B2FDD" w:rsidRDefault="004B2FDD" w:rsidP="004B2FDD">
            <w:pPr>
              <w:jc w:val="center"/>
            </w:pPr>
            <w:r>
              <w:t>Very Eligible</w:t>
            </w:r>
          </w:p>
        </w:tc>
      </w:tr>
      <w:tr w:rsidR="004B2FDD" w14:paraId="0E354D6E" w14:textId="77777777" w:rsidTr="00DC5E7F">
        <w:tc>
          <w:tcPr>
            <w:tcW w:w="1697" w:type="dxa"/>
            <w:vAlign w:val="center"/>
          </w:tcPr>
          <w:p w14:paraId="1E412865" w14:textId="77777777" w:rsidR="004B2FDD" w:rsidRDefault="004B2FDD" w:rsidP="004B2FDD">
            <w:pPr>
              <w:jc w:val="center"/>
            </w:pPr>
            <w:r>
              <w:t>Ease of Use</w:t>
            </w:r>
          </w:p>
        </w:tc>
        <w:tc>
          <w:tcPr>
            <w:tcW w:w="1630" w:type="dxa"/>
            <w:vAlign w:val="center"/>
          </w:tcPr>
          <w:p w14:paraId="44B778B1" w14:textId="77777777" w:rsidR="004B2FDD" w:rsidRDefault="004B2FDD" w:rsidP="004B2FDD">
            <w:pPr>
              <w:jc w:val="center"/>
            </w:pPr>
            <w:r>
              <w:t>87</w:t>
            </w:r>
          </w:p>
        </w:tc>
        <w:tc>
          <w:tcPr>
            <w:tcW w:w="1650" w:type="dxa"/>
            <w:vAlign w:val="center"/>
          </w:tcPr>
          <w:p w14:paraId="4D9DFB83" w14:textId="77777777" w:rsidR="004B2FDD" w:rsidRDefault="004B2FDD" w:rsidP="004B2FDD">
            <w:pPr>
              <w:jc w:val="center"/>
            </w:pPr>
            <w:r>
              <w:t>88</w:t>
            </w:r>
          </w:p>
        </w:tc>
        <w:tc>
          <w:tcPr>
            <w:tcW w:w="1652" w:type="dxa"/>
            <w:vAlign w:val="center"/>
          </w:tcPr>
          <w:p w14:paraId="40C6A8EE" w14:textId="77777777" w:rsidR="004B2FDD" w:rsidRDefault="004B2FDD" w:rsidP="004B2FDD">
            <w:pPr>
              <w:jc w:val="center"/>
            </w:pPr>
            <w:r>
              <w:t>87.5</w:t>
            </w:r>
          </w:p>
        </w:tc>
        <w:tc>
          <w:tcPr>
            <w:tcW w:w="1670" w:type="dxa"/>
            <w:vAlign w:val="center"/>
          </w:tcPr>
          <w:p w14:paraId="204B9239" w14:textId="77777777" w:rsidR="004B2FDD" w:rsidRDefault="004B2FDD" w:rsidP="004B2FDD">
            <w:pPr>
              <w:jc w:val="center"/>
            </w:pPr>
            <w:r>
              <w:t>Eligible</w:t>
            </w:r>
          </w:p>
        </w:tc>
      </w:tr>
      <w:tr w:rsidR="004B2FDD" w14:paraId="75C4CFA5" w14:textId="77777777" w:rsidTr="00DC5E7F">
        <w:tc>
          <w:tcPr>
            <w:tcW w:w="1697" w:type="dxa"/>
            <w:vAlign w:val="center"/>
          </w:tcPr>
          <w:p w14:paraId="2DE83BB2" w14:textId="77777777" w:rsidR="004B2FDD" w:rsidRDefault="004B2FDD" w:rsidP="004B2FDD">
            <w:pPr>
              <w:jc w:val="center"/>
            </w:pPr>
            <w:r>
              <w:t>Overall Average</w:t>
            </w:r>
          </w:p>
        </w:tc>
        <w:tc>
          <w:tcPr>
            <w:tcW w:w="1630" w:type="dxa"/>
            <w:vAlign w:val="center"/>
          </w:tcPr>
          <w:p w14:paraId="4146E11F" w14:textId="77777777" w:rsidR="004B2FDD" w:rsidRDefault="004B2FDD" w:rsidP="004B2FDD">
            <w:pPr>
              <w:jc w:val="center"/>
            </w:pPr>
            <w:r>
              <w:t>88.2</w:t>
            </w:r>
          </w:p>
        </w:tc>
        <w:tc>
          <w:tcPr>
            <w:tcW w:w="1650" w:type="dxa"/>
            <w:vAlign w:val="center"/>
          </w:tcPr>
          <w:p w14:paraId="57374AB6" w14:textId="77777777" w:rsidR="004B2FDD" w:rsidRDefault="004B2FDD" w:rsidP="004B2FDD">
            <w:pPr>
              <w:jc w:val="center"/>
            </w:pPr>
            <w:r>
              <w:t>91.0</w:t>
            </w:r>
          </w:p>
        </w:tc>
        <w:tc>
          <w:tcPr>
            <w:tcW w:w="1652" w:type="dxa"/>
            <w:vAlign w:val="center"/>
          </w:tcPr>
          <w:p w14:paraId="7F3A09E5" w14:textId="77777777" w:rsidR="004B2FDD" w:rsidRDefault="004B2FDD" w:rsidP="004B2FDD">
            <w:pPr>
              <w:jc w:val="center"/>
            </w:pPr>
            <w:r>
              <w:t>89.6</w:t>
            </w:r>
          </w:p>
        </w:tc>
        <w:tc>
          <w:tcPr>
            <w:tcW w:w="1670" w:type="dxa"/>
            <w:vAlign w:val="center"/>
          </w:tcPr>
          <w:p w14:paraId="709A97F7" w14:textId="77777777" w:rsidR="004B2FDD" w:rsidRDefault="004B2FDD" w:rsidP="004B2FDD">
            <w:pPr>
              <w:jc w:val="center"/>
            </w:pPr>
            <w:r>
              <w:t>Very Eligible</w:t>
            </w:r>
          </w:p>
        </w:tc>
      </w:tr>
    </w:tbl>
    <w:p w14:paraId="1A5EE2F5" w14:textId="77777777" w:rsidR="004B2FDD" w:rsidRPr="004B2FDD" w:rsidRDefault="00DC5E7F" w:rsidP="00A40470">
      <w:pPr>
        <w:pStyle w:val="Heading1"/>
        <w:spacing w:before="240" w:line="360" w:lineRule="auto"/>
        <w:ind w:firstLine="708"/>
        <w:jc w:val="both"/>
        <w:rPr>
          <w:b w:val="0"/>
          <w:spacing w:val="-2"/>
        </w:rPr>
      </w:pPr>
      <w:r w:rsidRPr="00DC5E7F">
        <w:rPr>
          <w:b w:val="0"/>
          <w:spacing w:val="-2"/>
        </w:rPr>
        <w:t xml:space="preserve">According to the validation results, the product satisfied the necessary </w:t>
      </w:r>
      <w:r w:rsidRPr="00DC5E7F">
        <w:rPr>
          <w:b w:val="0"/>
          <w:spacing w:val="-2"/>
        </w:rPr>
        <w:lastRenderedPageBreak/>
        <w:t>requirements and was deemed highly suitable for use in classrooms. Expert comments emphasize that, in contrast to generic English learning apps, the incorporation of local cultural components gives the content distinctiveness and relevance, potentially increasing student engagement.</w:t>
      </w:r>
    </w:p>
    <w:p w14:paraId="453587C7" w14:textId="77777777" w:rsidR="00D2130F" w:rsidRPr="007B5837" w:rsidRDefault="00D2130F" w:rsidP="00D2130F">
      <w:pPr>
        <w:pStyle w:val="Heading1"/>
        <w:numPr>
          <w:ilvl w:val="0"/>
          <w:numId w:val="3"/>
        </w:numPr>
        <w:spacing w:line="360" w:lineRule="auto"/>
        <w:jc w:val="both"/>
        <w:rPr>
          <w:b w:val="0"/>
          <w:spacing w:val="-2"/>
        </w:rPr>
      </w:pPr>
      <w:r w:rsidRPr="007B5837">
        <w:rPr>
          <w:b w:val="0"/>
          <w:spacing w:val="-2"/>
        </w:rPr>
        <w:t>Limited Trial Results</w:t>
      </w:r>
    </w:p>
    <w:p w14:paraId="31A6AEAB" w14:textId="77777777" w:rsidR="00DC5E7F" w:rsidRDefault="00DC5E7F" w:rsidP="00DC5E7F">
      <w:pPr>
        <w:pStyle w:val="Heading1"/>
        <w:spacing w:line="360" w:lineRule="auto"/>
        <w:ind w:firstLine="708"/>
        <w:jc w:val="both"/>
        <w:rPr>
          <w:b w:val="0"/>
          <w:spacing w:val="-2"/>
        </w:rPr>
      </w:pPr>
      <w:r w:rsidRPr="00DC5E7F">
        <w:rPr>
          <w:b w:val="0"/>
          <w:spacing w:val="-2"/>
        </w:rPr>
        <w:t xml:space="preserve">The second step featured a restricted trial with 10 </w:t>
      </w:r>
      <w:r>
        <w:rPr>
          <w:b w:val="0"/>
          <w:spacing w:val="-2"/>
        </w:rPr>
        <w:t>students</w:t>
      </w:r>
      <w:r w:rsidRPr="00DC5E7F">
        <w:rPr>
          <w:b w:val="0"/>
          <w:spacing w:val="-2"/>
        </w:rPr>
        <w:t xml:space="preserve"> and one English teacher. During their two weeks of English classes, students used the VR software. Questionnaires and observations were used to gather feedback. The results showed that, in comparison to more conventional approaches, 90% of students expressed more motivation to study English through virtual reality. </w:t>
      </w:r>
      <w:r>
        <w:rPr>
          <w:b w:val="0"/>
          <w:spacing w:val="-2"/>
        </w:rPr>
        <w:t>80%</w:t>
      </w:r>
      <w:r w:rsidRPr="00DC5E7F">
        <w:rPr>
          <w:b w:val="0"/>
          <w:spacing w:val="-2"/>
        </w:rPr>
        <w:t xml:space="preserve"> of respondents said that using virtual 3D contexts made terminology simpler to remember. During class, teachers noticed that </w:t>
      </w:r>
      <w:r>
        <w:rPr>
          <w:b w:val="0"/>
          <w:spacing w:val="-2"/>
        </w:rPr>
        <w:t>students</w:t>
      </w:r>
      <w:r w:rsidRPr="00DC5E7F">
        <w:rPr>
          <w:b w:val="0"/>
          <w:spacing w:val="-2"/>
        </w:rPr>
        <w:t xml:space="preserve"> were more engaged and cooperative.</w:t>
      </w:r>
    </w:p>
    <w:p w14:paraId="628793A3" w14:textId="50E3210F" w:rsidR="00E92AFA" w:rsidRPr="00DC5E7F" w:rsidRDefault="00E92AFA" w:rsidP="00A40470">
      <w:pPr>
        <w:pStyle w:val="Heading1"/>
        <w:spacing w:line="360" w:lineRule="auto"/>
        <w:ind w:firstLine="708"/>
        <w:jc w:val="both"/>
        <w:rPr>
          <w:b w:val="0"/>
          <w:spacing w:val="-2"/>
        </w:rPr>
      </w:pPr>
      <w:r w:rsidRPr="00E92AFA">
        <w:rPr>
          <w:b w:val="0"/>
          <w:spacing w:val="-2"/>
        </w:rPr>
        <w:t xml:space="preserve">The findings support the notion that immersive technologies can enhance both affective and cognitive learning outcomes by demonstrating that the VR application effectively increased students' attention and engagement </w:t>
      </w:r>
      <w:r w:rsidR="003C5FA1" w:rsidRPr="003C5FA1">
        <w:rPr>
          <w:b w:val="0"/>
          <w:spacing w:val="-2"/>
        </w:rPr>
        <w:fldChar w:fldCharType="begin"/>
      </w:r>
      <w:r w:rsidR="003C5FA1" w:rsidRPr="003C5FA1">
        <w:rPr>
          <w:b w:val="0"/>
          <w:spacing w:val="-2"/>
        </w:rPr>
        <w:instrText xml:space="preserve"> ADDIN ZOTERO_ITEM CSL_CITATION {"citationID":"FRXWs6X1","properties":{"formattedCitation":"(Lin et al., 2024)","plainCitation":"(Lin et al., 2024)","noteIndex":0},"citationItems":[{"id":335,"uris":["http://zotero.org/users/15905958/items/RLZ9R8LQ"],"itemData":{"id":335,"type":"article-journal","abstract":"Objective: The purpose of this review is to identify the impact of virtual reality (VR) technology on student engagement, specifically cognitive engagement, behavioral engagement, and affective engagement.\nMethods: A comprehensive search of databases such as Google, Scopus, and Elsevier was conducted to identify English-language articles related to VR and classroom engagement for the period from 2014 to 2023. After systematic screening, 33 articles were finally reviewed.\nResults: The use of VR in the classroom is expected to improve student engagement and learning outcomes, and is particularly effective for students with learning disabilities. However, introducing VR into middle school education poses several challenges, including difficulties in the education system to keep up with VR developments, increased demands on students’ digital literacy, and insufficient proficiency of teachers in using VR.\nConclusion: To effectively utilize VR to increase student engagement, we advocate for educational policymakers to provide training and technical support to teachers to ensure that they can fully master and integrate VR to increase student engagement and instructional effectiveness.","container-title":"Frontiers in Psychology","DOI":"10.3389/fpsyg.2024.1360574","ISSN":"1664-1078","journalAbbreviation":"Front. Psychol.","language":"en","page":"1360574","source":"DOI.org (Crossref)","title":"The impact of virtual reality on student engagement in the classroom–a critical review of the literature","URL":"https://www.frontiersin.org/articles/10.3389/fpsyg.2024.1360574/full","volume":"15","author":[{"family":"Lin","given":"Xiao Ping"},{"family":"Li","given":"Bin Bin"},{"family":"Yao","given":"Zhen Ning"},{"family":"Yang","given":"Zhi"},{"family":"Zhang","given":"Minshu"}],"accessed":{"date-parts":[["2026",4,25]]},"issued":{"date-parts":[["2024",4,10]]}}}],"schema":"https://github.com/citation-style-language/schema/raw/master/csl-citation.json"} </w:instrText>
      </w:r>
      <w:r w:rsidR="003C5FA1" w:rsidRPr="003C5FA1">
        <w:rPr>
          <w:b w:val="0"/>
          <w:spacing w:val="-2"/>
        </w:rPr>
        <w:fldChar w:fldCharType="separate"/>
      </w:r>
      <w:r w:rsidR="003C5FA1" w:rsidRPr="003C5FA1">
        <w:rPr>
          <w:b w:val="0"/>
        </w:rPr>
        <w:t>(Lin et al., 2024)</w:t>
      </w:r>
      <w:r w:rsidR="003C5FA1" w:rsidRPr="003C5FA1">
        <w:rPr>
          <w:b w:val="0"/>
          <w:spacing w:val="-2"/>
        </w:rPr>
        <w:fldChar w:fldCharType="end"/>
      </w:r>
      <w:r w:rsidRPr="00E92AFA">
        <w:rPr>
          <w:b w:val="0"/>
          <w:spacing w:val="-2"/>
        </w:rPr>
        <w:t>.</w:t>
      </w:r>
    </w:p>
    <w:p w14:paraId="0637B2EE" w14:textId="77777777" w:rsidR="00D2130F" w:rsidRPr="007B5837" w:rsidRDefault="00D2130F" w:rsidP="00D2130F">
      <w:pPr>
        <w:pStyle w:val="Heading1"/>
        <w:numPr>
          <w:ilvl w:val="0"/>
          <w:numId w:val="3"/>
        </w:numPr>
        <w:spacing w:line="360" w:lineRule="auto"/>
        <w:jc w:val="both"/>
        <w:rPr>
          <w:b w:val="0"/>
          <w:spacing w:val="-2"/>
        </w:rPr>
      </w:pPr>
      <w:r w:rsidRPr="007B5837">
        <w:rPr>
          <w:b w:val="0"/>
          <w:spacing w:val="-2"/>
        </w:rPr>
        <w:t>Large-Scale Trial Results</w:t>
      </w:r>
    </w:p>
    <w:p w14:paraId="21D7F85B" w14:textId="77777777" w:rsidR="00DC5E7F" w:rsidRPr="00DC5E7F" w:rsidRDefault="00DC5E7F" w:rsidP="00DC5E7F">
      <w:pPr>
        <w:pStyle w:val="Heading1"/>
        <w:spacing w:line="360" w:lineRule="auto"/>
        <w:jc w:val="center"/>
        <w:rPr>
          <w:b w:val="0"/>
          <w:spacing w:val="-2"/>
        </w:rPr>
      </w:pPr>
      <w:r>
        <w:rPr>
          <w:spacing w:val="-2"/>
        </w:rPr>
        <w:t xml:space="preserve">Table 2. </w:t>
      </w:r>
      <w:r>
        <w:rPr>
          <w:b w:val="0"/>
          <w:spacing w:val="-2"/>
        </w:rPr>
        <w:t>Large-Scale Trial Results</w:t>
      </w:r>
    </w:p>
    <w:tbl>
      <w:tblPr>
        <w:tblStyle w:val="TableGrid"/>
        <w:tblW w:w="0" w:type="auto"/>
        <w:tblInd w:w="568" w:type="dxa"/>
        <w:tblBorders>
          <w:left w:val="none" w:sz="0" w:space="0" w:color="auto"/>
          <w:right w:val="none" w:sz="0" w:space="0" w:color="auto"/>
        </w:tblBorders>
        <w:tblLook w:val="04A0" w:firstRow="1" w:lastRow="0" w:firstColumn="1" w:lastColumn="0" w:noHBand="0" w:noVBand="1"/>
      </w:tblPr>
      <w:tblGrid>
        <w:gridCol w:w="2733"/>
        <w:gridCol w:w="2675"/>
        <w:gridCol w:w="2675"/>
      </w:tblGrid>
      <w:tr w:rsidR="00DC5E7F" w14:paraId="40383CC1" w14:textId="77777777" w:rsidTr="00DC5E7F">
        <w:tc>
          <w:tcPr>
            <w:tcW w:w="2955" w:type="dxa"/>
            <w:vAlign w:val="center"/>
          </w:tcPr>
          <w:p w14:paraId="755F6EC2" w14:textId="77777777" w:rsidR="00DC5E7F" w:rsidRPr="00DC5E7F" w:rsidRDefault="00DC5E7F" w:rsidP="00DC5E7F">
            <w:pPr>
              <w:pStyle w:val="Heading1"/>
              <w:ind w:left="0"/>
              <w:jc w:val="center"/>
              <w:outlineLvl w:val="0"/>
              <w:rPr>
                <w:spacing w:val="-2"/>
              </w:rPr>
            </w:pPr>
            <w:r>
              <w:rPr>
                <w:spacing w:val="-2"/>
              </w:rPr>
              <w:t>Measure</w:t>
            </w:r>
          </w:p>
        </w:tc>
        <w:tc>
          <w:tcPr>
            <w:tcW w:w="2956" w:type="dxa"/>
            <w:vAlign w:val="center"/>
          </w:tcPr>
          <w:p w14:paraId="6928EF0D" w14:textId="77777777" w:rsidR="00DC5E7F" w:rsidRDefault="00DC5E7F" w:rsidP="00DC5E7F">
            <w:pPr>
              <w:pStyle w:val="Heading1"/>
              <w:ind w:left="0"/>
              <w:jc w:val="center"/>
              <w:outlineLvl w:val="0"/>
              <w:rPr>
                <w:spacing w:val="-2"/>
              </w:rPr>
            </w:pPr>
            <w:r>
              <w:rPr>
                <w:spacing w:val="-2"/>
              </w:rPr>
              <w:t>Pre-Test</w:t>
            </w:r>
          </w:p>
        </w:tc>
        <w:tc>
          <w:tcPr>
            <w:tcW w:w="2956" w:type="dxa"/>
            <w:vAlign w:val="center"/>
          </w:tcPr>
          <w:p w14:paraId="6267B92F" w14:textId="77777777" w:rsidR="00DC5E7F" w:rsidRDefault="00DC5E7F" w:rsidP="00DC5E7F">
            <w:pPr>
              <w:pStyle w:val="Heading1"/>
              <w:ind w:left="0"/>
              <w:jc w:val="center"/>
              <w:outlineLvl w:val="0"/>
              <w:rPr>
                <w:spacing w:val="-2"/>
              </w:rPr>
            </w:pPr>
            <w:r>
              <w:rPr>
                <w:spacing w:val="-2"/>
              </w:rPr>
              <w:t>Post-Test</w:t>
            </w:r>
          </w:p>
        </w:tc>
      </w:tr>
      <w:tr w:rsidR="00DC5E7F" w14:paraId="4CF5CF52" w14:textId="77777777" w:rsidTr="00DC5E7F">
        <w:tc>
          <w:tcPr>
            <w:tcW w:w="2955" w:type="dxa"/>
            <w:vAlign w:val="center"/>
          </w:tcPr>
          <w:p w14:paraId="487F9B8B" w14:textId="77777777" w:rsidR="00DC5E7F" w:rsidRPr="00DC5E7F" w:rsidRDefault="00DC5E7F" w:rsidP="00DC5E7F">
            <w:pPr>
              <w:pStyle w:val="Heading1"/>
              <w:ind w:left="0"/>
              <w:jc w:val="center"/>
              <w:outlineLvl w:val="0"/>
              <w:rPr>
                <w:b w:val="0"/>
                <w:spacing w:val="-2"/>
              </w:rPr>
            </w:pPr>
            <w:r w:rsidRPr="00DC5E7F">
              <w:rPr>
                <w:b w:val="0"/>
                <w:spacing w:val="-2"/>
              </w:rPr>
              <w:t>Minimum Score</w:t>
            </w:r>
          </w:p>
        </w:tc>
        <w:tc>
          <w:tcPr>
            <w:tcW w:w="2956" w:type="dxa"/>
            <w:vAlign w:val="center"/>
          </w:tcPr>
          <w:p w14:paraId="627EFEC2" w14:textId="77777777" w:rsidR="00DC5E7F" w:rsidRPr="00DC5E7F" w:rsidRDefault="00DC5E7F" w:rsidP="00DC5E7F">
            <w:pPr>
              <w:pStyle w:val="Heading1"/>
              <w:ind w:left="0"/>
              <w:jc w:val="center"/>
              <w:outlineLvl w:val="0"/>
              <w:rPr>
                <w:b w:val="0"/>
                <w:spacing w:val="-2"/>
              </w:rPr>
            </w:pPr>
            <w:r>
              <w:rPr>
                <w:b w:val="0"/>
                <w:spacing w:val="-2"/>
              </w:rPr>
              <w:t>35</w:t>
            </w:r>
          </w:p>
        </w:tc>
        <w:tc>
          <w:tcPr>
            <w:tcW w:w="2956" w:type="dxa"/>
            <w:vAlign w:val="center"/>
          </w:tcPr>
          <w:p w14:paraId="3D003B75" w14:textId="77777777" w:rsidR="00DC5E7F" w:rsidRPr="00DC5E7F" w:rsidRDefault="00DC5E7F" w:rsidP="00DC5E7F">
            <w:pPr>
              <w:pStyle w:val="Heading1"/>
              <w:ind w:left="0"/>
              <w:jc w:val="center"/>
              <w:outlineLvl w:val="0"/>
              <w:rPr>
                <w:b w:val="0"/>
                <w:spacing w:val="-2"/>
              </w:rPr>
            </w:pPr>
            <w:r>
              <w:rPr>
                <w:b w:val="0"/>
                <w:spacing w:val="-2"/>
              </w:rPr>
              <w:t>65</w:t>
            </w:r>
          </w:p>
        </w:tc>
      </w:tr>
      <w:tr w:rsidR="00DC5E7F" w14:paraId="4047E894" w14:textId="77777777" w:rsidTr="00DC5E7F">
        <w:tc>
          <w:tcPr>
            <w:tcW w:w="2955" w:type="dxa"/>
            <w:vAlign w:val="center"/>
          </w:tcPr>
          <w:p w14:paraId="0D1F5223" w14:textId="77777777" w:rsidR="00DC5E7F" w:rsidRPr="00DC5E7F" w:rsidRDefault="00DC5E7F" w:rsidP="00DC5E7F">
            <w:pPr>
              <w:pStyle w:val="Heading1"/>
              <w:ind w:left="0"/>
              <w:jc w:val="center"/>
              <w:outlineLvl w:val="0"/>
              <w:rPr>
                <w:b w:val="0"/>
                <w:spacing w:val="-2"/>
              </w:rPr>
            </w:pPr>
            <w:r>
              <w:rPr>
                <w:b w:val="0"/>
                <w:spacing w:val="-2"/>
              </w:rPr>
              <w:t>Maximum Score</w:t>
            </w:r>
          </w:p>
        </w:tc>
        <w:tc>
          <w:tcPr>
            <w:tcW w:w="2956" w:type="dxa"/>
            <w:vAlign w:val="center"/>
          </w:tcPr>
          <w:p w14:paraId="059EB7EC" w14:textId="77777777" w:rsidR="00DC5E7F" w:rsidRPr="00DC5E7F" w:rsidRDefault="00DC5E7F" w:rsidP="00DC5E7F">
            <w:pPr>
              <w:pStyle w:val="Heading1"/>
              <w:ind w:left="0"/>
              <w:jc w:val="center"/>
              <w:outlineLvl w:val="0"/>
              <w:rPr>
                <w:b w:val="0"/>
                <w:spacing w:val="-2"/>
              </w:rPr>
            </w:pPr>
            <w:r>
              <w:rPr>
                <w:b w:val="0"/>
                <w:spacing w:val="-2"/>
              </w:rPr>
              <w:t>46</w:t>
            </w:r>
          </w:p>
        </w:tc>
        <w:tc>
          <w:tcPr>
            <w:tcW w:w="2956" w:type="dxa"/>
            <w:vAlign w:val="center"/>
          </w:tcPr>
          <w:p w14:paraId="35029CD8" w14:textId="77777777" w:rsidR="00DC5E7F" w:rsidRPr="00DC5E7F" w:rsidRDefault="00DC5E7F" w:rsidP="00DC5E7F">
            <w:pPr>
              <w:pStyle w:val="Heading1"/>
              <w:ind w:left="0"/>
              <w:jc w:val="center"/>
              <w:outlineLvl w:val="0"/>
              <w:rPr>
                <w:b w:val="0"/>
                <w:spacing w:val="-2"/>
              </w:rPr>
            </w:pPr>
            <w:r>
              <w:rPr>
                <w:b w:val="0"/>
                <w:spacing w:val="-2"/>
              </w:rPr>
              <w:t>76</w:t>
            </w:r>
          </w:p>
        </w:tc>
      </w:tr>
      <w:tr w:rsidR="00DC5E7F" w14:paraId="1B11703B" w14:textId="77777777" w:rsidTr="00DC5E7F">
        <w:tc>
          <w:tcPr>
            <w:tcW w:w="2955" w:type="dxa"/>
            <w:vAlign w:val="center"/>
          </w:tcPr>
          <w:p w14:paraId="21B25500" w14:textId="77777777" w:rsidR="00DC5E7F" w:rsidRPr="00DC5E7F" w:rsidRDefault="00DC5E7F" w:rsidP="00DC5E7F">
            <w:pPr>
              <w:pStyle w:val="Heading1"/>
              <w:ind w:left="0"/>
              <w:jc w:val="center"/>
              <w:outlineLvl w:val="0"/>
              <w:rPr>
                <w:b w:val="0"/>
                <w:spacing w:val="-2"/>
              </w:rPr>
            </w:pPr>
            <w:r>
              <w:rPr>
                <w:b w:val="0"/>
                <w:spacing w:val="-2"/>
              </w:rPr>
              <w:t>Mean</w:t>
            </w:r>
          </w:p>
        </w:tc>
        <w:tc>
          <w:tcPr>
            <w:tcW w:w="2956" w:type="dxa"/>
            <w:vAlign w:val="center"/>
          </w:tcPr>
          <w:p w14:paraId="5173B5AB" w14:textId="77777777" w:rsidR="00DC5E7F" w:rsidRPr="00DC5E7F" w:rsidRDefault="00DC5E7F" w:rsidP="00DC5E7F">
            <w:pPr>
              <w:pStyle w:val="Heading1"/>
              <w:ind w:left="0"/>
              <w:jc w:val="center"/>
              <w:outlineLvl w:val="0"/>
              <w:rPr>
                <w:b w:val="0"/>
                <w:spacing w:val="-2"/>
              </w:rPr>
            </w:pPr>
            <w:r>
              <w:rPr>
                <w:b w:val="0"/>
                <w:spacing w:val="-2"/>
              </w:rPr>
              <w:t>40.35</w:t>
            </w:r>
          </w:p>
        </w:tc>
        <w:tc>
          <w:tcPr>
            <w:tcW w:w="2956" w:type="dxa"/>
            <w:vAlign w:val="center"/>
          </w:tcPr>
          <w:p w14:paraId="5F0D44B3" w14:textId="77777777" w:rsidR="00DC5E7F" w:rsidRPr="00DC5E7F" w:rsidRDefault="00DC5E7F" w:rsidP="00DC5E7F">
            <w:pPr>
              <w:pStyle w:val="Heading1"/>
              <w:ind w:left="0"/>
              <w:jc w:val="center"/>
              <w:outlineLvl w:val="0"/>
              <w:rPr>
                <w:b w:val="0"/>
                <w:spacing w:val="-2"/>
              </w:rPr>
            </w:pPr>
            <w:r>
              <w:rPr>
                <w:b w:val="0"/>
                <w:spacing w:val="-2"/>
              </w:rPr>
              <w:t>70.35</w:t>
            </w:r>
          </w:p>
        </w:tc>
      </w:tr>
      <w:tr w:rsidR="00DC5E7F" w14:paraId="610A2C95" w14:textId="77777777" w:rsidTr="00DC5E7F">
        <w:tc>
          <w:tcPr>
            <w:tcW w:w="2955" w:type="dxa"/>
            <w:vAlign w:val="center"/>
          </w:tcPr>
          <w:p w14:paraId="070B3BD0" w14:textId="77777777" w:rsidR="00DC5E7F" w:rsidRPr="00DC5E7F" w:rsidRDefault="00DC5E7F" w:rsidP="00DC5E7F">
            <w:pPr>
              <w:pStyle w:val="Heading1"/>
              <w:ind w:left="0"/>
              <w:jc w:val="center"/>
              <w:outlineLvl w:val="0"/>
              <w:rPr>
                <w:b w:val="0"/>
                <w:spacing w:val="-2"/>
              </w:rPr>
            </w:pPr>
            <w:r>
              <w:rPr>
                <w:b w:val="0"/>
                <w:spacing w:val="-2"/>
              </w:rPr>
              <w:t>Standard Deviation</w:t>
            </w:r>
          </w:p>
        </w:tc>
        <w:tc>
          <w:tcPr>
            <w:tcW w:w="2956" w:type="dxa"/>
            <w:vAlign w:val="center"/>
          </w:tcPr>
          <w:p w14:paraId="55024CC3" w14:textId="77777777" w:rsidR="00DC5E7F" w:rsidRPr="00DC5E7F" w:rsidRDefault="00DC5E7F" w:rsidP="00DC5E7F">
            <w:pPr>
              <w:pStyle w:val="Heading1"/>
              <w:ind w:left="0"/>
              <w:jc w:val="center"/>
              <w:outlineLvl w:val="0"/>
              <w:rPr>
                <w:b w:val="0"/>
                <w:spacing w:val="-2"/>
              </w:rPr>
            </w:pPr>
            <w:r>
              <w:rPr>
                <w:b w:val="0"/>
                <w:spacing w:val="-2"/>
              </w:rPr>
              <w:t>3.37</w:t>
            </w:r>
          </w:p>
        </w:tc>
        <w:tc>
          <w:tcPr>
            <w:tcW w:w="2956" w:type="dxa"/>
            <w:vAlign w:val="center"/>
          </w:tcPr>
          <w:p w14:paraId="5447C981" w14:textId="77777777" w:rsidR="00DC5E7F" w:rsidRPr="00DC5E7F" w:rsidRDefault="00DC5E7F" w:rsidP="00DC5E7F">
            <w:pPr>
              <w:pStyle w:val="Heading1"/>
              <w:ind w:left="0"/>
              <w:jc w:val="center"/>
              <w:outlineLvl w:val="0"/>
              <w:rPr>
                <w:b w:val="0"/>
                <w:spacing w:val="-2"/>
              </w:rPr>
            </w:pPr>
            <w:r>
              <w:rPr>
                <w:b w:val="0"/>
                <w:spacing w:val="-2"/>
              </w:rPr>
              <w:t>3.37</w:t>
            </w:r>
          </w:p>
        </w:tc>
      </w:tr>
    </w:tbl>
    <w:p w14:paraId="5E5D3E59" w14:textId="77777777" w:rsidR="00DC5E7F" w:rsidRDefault="00A671C9" w:rsidP="00DC5E7F">
      <w:pPr>
        <w:pStyle w:val="Heading1"/>
        <w:spacing w:before="240" w:line="360" w:lineRule="auto"/>
        <w:jc w:val="center"/>
        <w:rPr>
          <w:spacing w:val="-2"/>
        </w:rPr>
      </w:pPr>
      <w:r>
        <w:rPr>
          <w:noProof/>
          <w:spacing w:val="-2"/>
          <w:lang w:val="en-GB" w:eastAsia="en-GB"/>
        </w:rPr>
        <w:drawing>
          <wp:inline distT="0" distB="0" distL="0" distR="0" wp14:anchorId="5BC8B362" wp14:editId="3D96929D">
            <wp:extent cx="4057650" cy="24765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2DBD97" w14:textId="77777777" w:rsidR="00A671C9" w:rsidRDefault="00A671C9" w:rsidP="00DC5E7F">
      <w:pPr>
        <w:pStyle w:val="Heading1"/>
        <w:spacing w:before="240" w:line="360" w:lineRule="auto"/>
        <w:jc w:val="center"/>
        <w:rPr>
          <w:b w:val="0"/>
          <w:spacing w:val="-2"/>
        </w:rPr>
      </w:pPr>
      <w:r>
        <w:rPr>
          <w:spacing w:val="-2"/>
        </w:rPr>
        <w:t xml:space="preserve">Figure 2. </w:t>
      </w:r>
      <w:r>
        <w:rPr>
          <w:b w:val="0"/>
          <w:spacing w:val="-2"/>
        </w:rPr>
        <w:t>Mean Score of Pre-Test and Post-Test</w:t>
      </w:r>
    </w:p>
    <w:p w14:paraId="07CF1ADB" w14:textId="77777777" w:rsidR="00A671C9" w:rsidRPr="00A671C9" w:rsidRDefault="00A671C9" w:rsidP="00A671C9">
      <w:pPr>
        <w:pStyle w:val="Heading1"/>
        <w:spacing w:line="360" w:lineRule="auto"/>
        <w:ind w:firstLine="708"/>
        <w:jc w:val="both"/>
        <w:rPr>
          <w:b w:val="0"/>
          <w:spacing w:val="-2"/>
        </w:rPr>
      </w:pPr>
      <w:r w:rsidRPr="00A671C9">
        <w:rPr>
          <w:b w:val="0"/>
          <w:spacing w:val="-2"/>
        </w:rPr>
        <w:t xml:space="preserve">According to the data, the mean score improved by an average of 30 points, </w:t>
      </w:r>
      <w:r w:rsidRPr="00A671C9">
        <w:rPr>
          <w:b w:val="0"/>
          <w:spacing w:val="-2"/>
        </w:rPr>
        <w:lastRenderedPageBreak/>
        <w:t>from 40.35 on the pretest to 70.35 on the posttest. The statistical significance of the improvement was confirmed by a paired-samples t-test in SPSS (p &lt; 0.05).</w:t>
      </w:r>
      <w:r w:rsidR="00E92AFA">
        <w:rPr>
          <w:b w:val="0"/>
          <w:spacing w:val="-2"/>
        </w:rPr>
        <w:t xml:space="preserve"> </w:t>
      </w:r>
      <w:r w:rsidR="00E92AFA" w:rsidRPr="00E92AFA">
        <w:rPr>
          <w:b w:val="0"/>
          <w:spacing w:val="-2"/>
        </w:rPr>
        <w:t xml:space="preserve">This result </w:t>
      </w:r>
      <w:r w:rsidR="00E92AFA">
        <w:rPr>
          <w:b w:val="0"/>
          <w:spacing w:val="-2"/>
        </w:rPr>
        <w:t>validates that</w:t>
      </w:r>
      <w:r w:rsidR="00E92AFA" w:rsidRPr="00E92AFA">
        <w:rPr>
          <w:b w:val="0"/>
          <w:spacing w:val="-2"/>
        </w:rPr>
        <w:t xml:space="preserve"> VR</w:t>
      </w:r>
      <w:r w:rsidR="00E92AFA">
        <w:rPr>
          <w:b w:val="0"/>
          <w:spacing w:val="-2"/>
        </w:rPr>
        <w:t xml:space="preserve"> based application is effective in improving</w:t>
      </w:r>
      <w:r w:rsidR="00E92AFA" w:rsidRPr="00E92AFA">
        <w:rPr>
          <w:b w:val="0"/>
          <w:spacing w:val="-2"/>
        </w:rPr>
        <w:t xml:space="preserve"> </w:t>
      </w:r>
      <w:r w:rsidR="00E92AFA">
        <w:rPr>
          <w:b w:val="0"/>
          <w:spacing w:val="-2"/>
        </w:rPr>
        <w:t>students</w:t>
      </w:r>
      <w:r w:rsidR="00E92AFA" w:rsidRPr="00E92AFA">
        <w:rPr>
          <w:b w:val="0"/>
          <w:spacing w:val="-2"/>
        </w:rPr>
        <w:t>' English vocabulary</w:t>
      </w:r>
      <w:r w:rsidR="00E92AFA">
        <w:rPr>
          <w:b w:val="0"/>
          <w:spacing w:val="-2"/>
        </w:rPr>
        <w:t xml:space="preserve"> mastery</w:t>
      </w:r>
      <w:r w:rsidR="00E92AFA" w:rsidRPr="00E92AFA">
        <w:rPr>
          <w:b w:val="0"/>
          <w:spacing w:val="-2"/>
        </w:rPr>
        <w:t>.</w:t>
      </w:r>
    </w:p>
    <w:p w14:paraId="2F460499" w14:textId="77777777" w:rsidR="00BD67D3" w:rsidRDefault="00BD67D3" w:rsidP="00AF6BF0">
      <w:pPr>
        <w:pStyle w:val="Heading1"/>
        <w:spacing w:before="240" w:line="360" w:lineRule="auto"/>
      </w:pPr>
      <w:r>
        <w:t>DISCUSSION</w:t>
      </w:r>
    </w:p>
    <w:p w14:paraId="2C2B2E89" w14:textId="7F985BC0" w:rsidR="00E92AFA" w:rsidRDefault="00E92AFA" w:rsidP="00E92AFA">
      <w:pPr>
        <w:pStyle w:val="Heading1"/>
        <w:spacing w:line="360" w:lineRule="auto"/>
        <w:ind w:firstLine="708"/>
        <w:jc w:val="both"/>
        <w:rPr>
          <w:b w:val="0"/>
        </w:rPr>
      </w:pPr>
      <w:r w:rsidRPr="00E92AFA">
        <w:rPr>
          <w:b w:val="0"/>
        </w:rPr>
        <w:t>The results of this study show</w:t>
      </w:r>
      <w:r w:rsidR="007B5837">
        <w:rPr>
          <w:b w:val="0"/>
        </w:rPr>
        <w:t>ed</w:t>
      </w:r>
      <w:r w:rsidRPr="00E92AFA">
        <w:rPr>
          <w:b w:val="0"/>
        </w:rPr>
        <w:t xml:space="preserve"> that virtual reality has the potential to be a useful tool for enhancing vocabulary acquisition in EFL contexts, especially for </w:t>
      </w:r>
      <w:r w:rsidR="009E1133">
        <w:rPr>
          <w:b w:val="0"/>
        </w:rPr>
        <w:t>indigenous</w:t>
      </w:r>
      <w:r w:rsidRPr="00E92AFA">
        <w:rPr>
          <w:b w:val="0"/>
        </w:rPr>
        <w:t xml:space="preserve"> learners who have less access to traditional resources. The conversation is structured around a number of important topics.</w:t>
      </w:r>
    </w:p>
    <w:p w14:paraId="0FA50627" w14:textId="77777777" w:rsidR="007B5837" w:rsidRDefault="007B5837" w:rsidP="007B5837">
      <w:pPr>
        <w:pStyle w:val="Heading1"/>
        <w:numPr>
          <w:ilvl w:val="0"/>
          <w:numId w:val="4"/>
        </w:numPr>
        <w:spacing w:line="360" w:lineRule="auto"/>
        <w:jc w:val="both"/>
        <w:rPr>
          <w:b w:val="0"/>
        </w:rPr>
      </w:pPr>
      <w:r>
        <w:rPr>
          <w:b w:val="0"/>
        </w:rPr>
        <w:t>Effectiveness of VR in Vocabulary Acquisition</w:t>
      </w:r>
    </w:p>
    <w:p w14:paraId="48E9CB7A" w14:textId="0F41F6FB" w:rsidR="007B5837" w:rsidRDefault="007B5837" w:rsidP="007B5837">
      <w:pPr>
        <w:pStyle w:val="Heading1"/>
        <w:spacing w:line="360" w:lineRule="auto"/>
        <w:ind w:firstLine="708"/>
        <w:jc w:val="both"/>
        <w:rPr>
          <w:b w:val="0"/>
        </w:rPr>
      </w:pPr>
      <w:r w:rsidRPr="007B5837">
        <w:rPr>
          <w:b w:val="0"/>
        </w:rPr>
        <w:t xml:space="preserve">The notable increase in posttest scores attests to VR's ability to improve </w:t>
      </w:r>
      <w:r>
        <w:rPr>
          <w:b w:val="0"/>
        </w:rPr>
        <w:t>students</w:t>
      </w:r>
      <w:r w:rsidRPr="007B5837">
        <w:rPr>
          <w:b w:val="0"/>
        </w:rPr>
        <w:t xml:space="preserve">' </w:t>
      </w:r>
      <w:r w:rsidR="009E1133">
        <w:rPr>
          <w:b w:val="0"/>
        </w:rPr>
        <w:t>vocabulary</w:t>
      </w:r>
      <w:r w:rsidRPr="007B5837">
        <w:rPr>
          <w:b w:val="0"/>
        </w:rPr>
        <w:t xml:space="preserve"> mastery. VR enables language learners to experience language in a realistic, interactive setting, which is consistent with research b</w:t>
      </w:r>
      <w:r w:rsidRPr="003C5FA1">
        <w:rPr>
          <w:b w:val="0"/>
        </w:rPr>
        <w:t xml:space="preserve">y </w:t>
      </w:r>
      <w:r w:rsidR="003C5FA1" w:rsidRPr="003C5FA1">
        <w:rPr>
          <w:b w:val="0"/>
        </w:rPr>
        <w:fldChar w:fldCharType="begin"/>
      </w:r>
      <w:r w:rsidR="003C5FA1" w:rsidRPr="003C5FA1">
        <w:rPr>
          <w:b w:val="0"/>
        </w:rPr>
        <w:instrText xml:space="preserve"> ADDIN ZOTERO_ITEM CSL_CITATION {"citationID":"NqnBF2ES","properties":{"formattedCitation":"(Lin et al., 2024)","plainCitation":"(Lin et al., 2024)","noteIndex":0},"citationItems":[{"id":335,"uris":["http://zotero.org/users/15905958/items/RLZ9R8LQ"],"itemData":{"id":335,"type":"article-journal","abstract":"Objective: The purpose of this review is to identify the impact of virtual reality (VR) technology on student engagement, specifically cognitive engagement, behavioral engagement, and affective engagement.\nMethods: A comprehensive search of databases such as Google, Scopus, and Elsevier was conducted to identify English-language articles related to VR and classroom engagement for the period from 2014 to 2023. After systematic screening, 33 articles were finally reviewed.\nResults: The use of VR in the classroom is expected to improve student engagement and learning outcomes, and is particularly effective for students with learning disabilities. However, introducing VR into middle school education poses several challenges, including difficulties in the education system to keep up with VR developments, increased demands on students’ digital literacy, and insufficient proficiency of teachers in using VR.\nConclusion: To effectively utilize VR to increase student engagement, we advocate for educational policymakers to provide training and technical support to teachers to ensure that they can fully master and integrate VR to increase student engagement and instructional effectiveness.","container-title":"Frontiers in Psychology","DOI":"10.3389/fpsyg.2024.1360574","ISSN":"1664-1078","journalAbbreviation":"Front. Psychol.","language":"en","page":"1360574","source":"DOI.org (Crossref)","title":"The impact of virtual reality on student engagement in the classroom–a critical review of the literature","URL":"https://www.frontiersin.org/articles/10.3389/fpsyg.2024.1360574/full","volume":"15","author":[{"family":"Lin","given":"Xiao Ping"},{"family":"Li","given":"Bin Bin"},{"family":"Yao","given":"Zhen Ning"},{"family":"Yang","given":"Zhi"},{"family":"Zhang","given":"Minshu"}],"accessed":{"date-parts":[["2026",4,25]]},"issued":{"date-parts":[["2024",4,10]]}}}],"schema":"https://github.com/citation-style-language/schema/raw/master/csl-citation.json"} </w:instrText>
      </w:r>
      <w:r w:rsidR="003C5FA1" w:rsidRPr="003C5FA1">
        <w:rPr>
          <w:b w:val="0"/>
        </w:rPr>
        <w:fldChar w:fldCharType="separate"/>
      </w:r>
      <w:r w:rsidR="003C5FA1" w:rsidRPr="003C5FA1">
        <w:rPr>
          <w:b w:val="0"/>
        </w:rPr>
        <w:t>(Lin et al., 2024)</w:t>
      </w:r>
      <w:r w:rsidR="003C5FA1" w:rsidRPr="003C5FA1">
        <w:rPr>
          <w:b w:val="0"/>
        </w:rPr>
        <w:fldChar w:fldCharType="end"/>
      </w:r>
      <w:r w:rsidRPr="007B5837">
        <w:rPr>
          <w:b w:val="0"/>
        </w:rPr>
        <w:t>. VR offers context-rich settings where students come across words in relevant contexts, which promotes deeper cognitive processing and retention than rote memorization.</w:t>
      </w:r>
    </w:p>
    <w:p w14:paraId="4C2FE1D5" w14:textId="5EEDDD96" w:rsidR="007B5837" w:rsidRDefault="009E1133" w:rsidP="007B5837">
      <w:pPr>
        <w:pStyle w:val="Heading1"/>
        <w:numPr>
          <w:ilvl w:val="0"/>
          <w:numId w:val="4"/>
        </w:numPr>
        <w:spacing w:line="360" w:lineRule="auto"/>
        <w:jc w:val="both"/>
        <w:rPr>
          <w:b w:val="0"/>
        </w:rPr>
      </w:pPr>
      <w:r>
        <w:rPr>
          <w:b w:val="0"/>
        </w:rPr>
        <w:t xml:space="preserve">Motivation, </w:t>
      </w:r>
      <w:r w:rsidR="007B5837">
        <w:rPr>
          <w:b w:val="0"/>
        </w:rPr>
        <w:t>Engagement</w:t>
      </w:r>
      <w:r>
        <w:rPr>
          <w:b w:val="0"/>
        </w:rPr>
        <w:t>, and Willingness to Communicate</w:t>
      </w:r>
    </w:p>
    <w:p w14:paraId="026C6030" w14:textId="6B52C29F" w:rsidR="009E1133" w:rsidRDefault="009E1133" w:rsidP="007B5837">
      <w:pPr>
        <w:pStyle w:val="Heading1"/>
        <w:spacing w:line="360" w:lineRule="auto"/>
        <w:ind w:firstLine="708"/>
        <w:jc w:val="both"/>
        <w:rPr>
          <w:b w:val="0"/>
        </w:rPr>
      </w:pPr>
      <w:r w:rsidRPr="009E1133">
        <w:rPr>
          <w:b w:val="0"/>
        </w:rPr>
        <w:t>Students' increased motivation to learn during VR-assisted instruction was one of the study's most important conclusions. Stronger intrinsic drive, active involvement, curiosity, and a readiness to speak in English were all indicators of the improvement, which went beyond mere enthusiasm. Because the immersive VR environment made learning an engaging and dynamic experience rather than a tedious classroom task, students demonstrated a stronger interest in individually investigating terminology.</w:t>
      </w:r>
    </w:p>
    <w:p w14:paraId="63F79267" w14:textId="0919841C" w:rsidR="007B5837" w:rsidRDefault="009E1133" w:rsidP="007B5837">
      <w:pPr>
        <w:pStyle w:val="Heading1"/>
        <w:spacing w:line="360" w:lineRule="auto"/>
        <w:ind w:firstLine="708"/>
        <w:jc w:val="both"/>
        <w:rPr>
          <w:b w:val="0"/>
        </w:rPr>
      </w:pPr>
      <w:r w:rsidRPr="009E1133">
        <w:rPr>
          <w:b w:val="0"/>
        </w:rPr>
        <w:t>This result bolsters the claim made</w:t>
      </w:r>
      <w:r>
        <w:rPr>
          <w:b w:val="0"/>
        </w:rPr>
        <w:t xml:space="preserve"> by</w:t>
      </w:r>
      <w:r w:rsidR="007B5837" w:rsidRPr="007B5837">
        <w:rPr>
          <w:b w:val="0"/>
        </w:rPr>
        <w:t xml:space="preserve"> </w:t>
      </w:r>
      <w:r w:rsidR="003C5FA1" w:rsidRPr="003C5FA1">
        <w:rPr>
          <w:b w:val="0"/>
        </w:rPr>
        <w:fldChar w:fldCharType="begin"/>
      </w:r>
      <w:r w:rsidR="003C5FA1" w:rsidRPr="003C5FA1">
        <w:rPr>
          <w:b w:val="0"/>
        </w:rPr>
        <w:instrText xml:space="preserve"> ADDIN ZOTERO_ITEM CSL_CITATION {"citationID":"rxlOX3FT","properties":{"formattedCitation":"(Yang &amp; Wu, 2022)","plainCitation":"(Yang &amp; Wu, 2022)","noteIndex":0},"citationItems":[{"id":339,"uris":["http://zotero.org/users/15905958/items/GNWRRWWL"],"itemData":{"id":339,"type":"article-journal","abstract":"While motivation plays an important role in language learning, few attempts have been made to explore its signiﬁcance in second language (L2) pragmatics learning. The current study investigated whether and how language learning motivation affects L2 pragmatics production. A total of 60 adult Chinese learners of English participated in this study. Data were elicited from a motivation questionnaire and a discourse completion task (DCT). The results revealed that L2 learners with high motivation performed better in making complaints in the target language than learners with low motivation. Moreover, learners’ levels of pragmatic production correlated positively with their overall L2 motivation, as well as with four motivational subscales, namely, attitudes towards learning English, ideal L2 self, intended learning efforts, and attitudes towards the L2 community. Regression analysis showed that learners’ attitude towards learning English best predicted their production of the speech act of complaints. The ﬁndings of this study support the role motivational dispositions play in learners’ L2 pragmatic production. The study provides insight into the interaction of L2 motivation and pragmatics learning.","container-title":"Sustainability","DOI":"10.3390/su141710770","ISSN":"2071-1050","issue":"17","journalAbbreviation":"Sustainability","language":"en","page":"10770","source":"DOI.org (Crossref)","title":"Language Learning Motivation and Its Role in Learner Complaint Production","URL":"https://www.mdpi.com/2071-1050/14/17/10770","volume":"14","author":[{"family":"Yang","given":"He"},{"family":"Wu","given":"Xinxin"}],"accessed":{"date-parts":[["2026",4,25]]},"issued":{"date-parts":[["2022",8,29]]}}}],"schema":"https://github.com/citation-style-language/schema/raw/master/csl-citation.json"} </w:instrText>
      </w:r>
      <w:r w:rsidR="003C5FA1" w:rsidRPr="003C5FA1">
        <w:rPr>
          <w:b w:val="0"/>
        </w:rPr>
        <w:fldChar w:fldCharType="separate"/>
      </w:r>
      <w:r w:rsidR="003C5FA1">
        <w:rPr>
          <w:b w:val="0"/>
        </w:rPr>
        <w:t>Yang &amp; Wu (</w:t>
      </w:r>
      <w:r w:rsidR="003C5FA1" w:rsidRPr="003C5FA1">
        <w:rPr>
          <w:b w:val="0"/>
        </w:rPr>
        <w:t>2022)</w:t>
      </w:r>
      <w:r w:rsidR="003C5FA1" w:rsidRPr="003C5FA1">
        <w:rPr>
          <w:b w:val="0"/>
        </w:rPr>
        <w:fldChar w:fldCharType="end"/>
      </w:r>
      <w:r>
        <w:rPr>
          <w:b w:val="0"/>
        </w:rPr>
        <w:t xml:space="preserve"> </w:t>
      </w:r>
      <w:r w:rsidRPr="009E1133">
        <w:rPr>
          <w:b w:val="0"/>
        </w:rPr>
        <w:t xml:space="preserve">that motivational factors play a significant influence in language learning performance. Throughout the learning process, students' curiosity and sustained attention were piqued by VR's immersive and interactive features. Additionally, because the virtual environment decreased fear and offered a safer setting for language practice, students felt more comfortable participating in class discussions. During VR-based activities, students' active replies, cooperative participation, and desire to engage with teachers and peers all shown increased engagement. The results indicate that contextual immersion and interactivity were the main elements contributing to sustained learner motivation, </w:t>
      </w:r>
      <w:r w:rsidRPr="009E1133">
        <w:rPr>
          <w:b w:val="0"/>
        </w:rPr>
        <w:lastRenderedPageBreak/>
        <w:t>even though the novelty effect of VR may account for some of the initial excitement.</w:t>
      </w:r>
    </w:p>
    <w:p w14:paraId="2BB85415" w14:textId="4475E4AA" w:rsidR="007B5837" w:rsidRDefault="009E1133" w:rsidP="007B5837">
      <w:pPr>
        <w:pStyle w:val="Heading1"/>
        <w:numPr>
          <w:ilvl w:val="0"/>
          <w:numId w:val="4"/>
        </w:numPr>
        <w:spacing w:line="360" w:lineRule="auto"/>
        <w:jc w:val="both"/>
        <w:rPr>
          <w:b w:val="0"/>
        </w:rPr>
      </w:pPr>
      <w:r>
        <w:rPr>
          <w:b w:val="0"/>
        </w:rPr>
        <w:t>Cultural Relevance as A</w:t>
      </w:r>
      <w:r w:rsidR="007B5837">
        <w:rPr>
          <w:b w:val="0"/>
        </w:rPr>
        <w:t xml:space="preserve"> Learning Catalyst</w:t>
      </w:r>
    </w:p>
    <w:p w14:paraId="6A5C6403" w14:textId="77777777" w:rsidR="009E1133" w:rsidRDefault="009E1133" w:rsidP="007B5837">
      <w:pPr>
        <w:pStyle w:val="Heading1"/>
        <w:spacing w:line="360" w:lineRule="auto"/>
        <w:ind w:firstLine="708"/>
        <w:jc w:val="both"/>
        <w:rPr>
          <w:b w:val="0"/>
        </w:rPr>
      </w:pPr>
      <w:r w:rsidRPr="009E1133">
        <w:rPr>
          <w:b w:val="0"/>
        </w:rPr>
        <w:t>The incorporation of Bajo cultural components into the virtual reality learning environment is one of this study's unique contributions. This study included familiar cultural settings like nautical operations, traditional marketplaces, and ordinary Bajo social interactions, in contrast to many VR-based language learning experiments that focus on generic or international situations. Students gained vocabulary that was directly related to their real-world experiences as a result, which increased the significance and relatability of the learning process.</w:t>
      </w:r>
      <w:r w:rsidR="007B5837" w:rsidRPr="007B5837">
        <w:rPr>
          <w:b w:val="0"/>
        </w:rPr>
        <w:t xml:space="preserve"> </w:t>
      </w:r>
    </w:p>
    <w:p w14:paraId="597E7B39" w14:textId="5BA665DB" w:rsidR="007B5837" w:rsidRDefault="009E1133" w:rsidP="007B5837">
      <w:pPr>
        <w:pStyle w:val="Heading1"/>
        <w:spacing w:line="360" w:lineRule="auto"/>
        <w:ind w:firstLine="708"/>
        <w:jc w:val="both"/>
        <w:rPr>
          <w:b w:val="0"/>
        </w:rPr>
      </w:pPr>
      <w:r w:rsidRPr="009E1133">
        <w:rPr>
          <w:b w:val="0"/>
        </w:rPr>
        <w:t>This result is in line with</w:t>
      </w:r>
      <w:r>
        <w:rPr>
          <w:b w:val="0"/>
        </w:rPr>
        <w:t xml:space="preserve"> </w:t>
      </w:r>
      <w:r w:rsidR="003C5FA1" w:rsidRPr="003C5FA1">
        <w:rPr>
          <w:b w:val="0"/>
        </w:rPr>
        <w:fldChar w:fldCharType="begin"/>
      </w:r>
      <w:r w:rsidR="003C5FA1" w:rsidRPr="003C5FA1">
        <w:rPr>
          <w:b w:val="0"/>
        </w:rPr>
        <w:instrText xml:space="preserve"> ADDIN ZOTERO_ITEM CSL_CITATION {"citationID":"YEcliHSW","properties":{"formattedCitation":"(Al-Beshri, 2024)","plainCitation":"(Al-Beshri, 2024)","noteIndex":0},"citationItems":[{"id":341,"uris":["http://zotero.org/users/15905958/items/H24XYBK6"],"itemData":{"id":341,"type":"article-journal","abstract":"This study aims to investigate the effect of learning English on the cultural identity of EFL learners. It also aims to examine learners’ attitudes toward the influence of the English language on their cultural identity from their perspective. Participants included 103 level eight female learners from the English Department in the College of Education at King Khalid University in Abha, Saudi Arabia. The data was collected through questionnaires and semi-structured interviews. The findings indicated that the learners’ cultural identity had changed through learning English, and this change was a result of adopting features from Western culture. Moreover, prolonged exposure to, and understanding of, the English language helped learners to develop a level of awareness of the differences between the Saudi and Western cultures. Furthermore, it was found that the vast majority (90%) of the learners had a positive attitude toward the influence of learning English on their cultural identity. The results further indicated that the learners looked at the English language as a superior language and associated it with success in their lives. Finally, the study concludes with recommendations for curriculum designers, teachers, and parents on how to minimise the effects of learning English on the cultural identity of learners.","container-title":"Journal of Language Teaching and Research","DOI":"10.17507/jltr.1506.28","ISSN":"2053-0684, 1798-4769","issue":"6","journalAbbreviation":"jltr","language":"en","page":"2034-2043","source":"DOI.org (Crossref)","title":"EFL Learners’ Cultural Identity: A Case Study on Level Eight Female EFL Students at King Khalid University","title-short":"EFL Learners’ Cultural Identity","URL":"https://jltr.academypublication.com/index.php/jltr/article/view/8957","volume":"15","author":[{"family":"Al-Beshri","given":"Amal M."}],"accessed":{"date-parts":[["2026",4,25]]},"issued":{"date-parts":[["2024",11,1]]}}}],"schema":"https://github.com/citation-style-language/schema/raw/master/csl-citation.json"} </w:instrText>
      </w:r>
      <w:r w:rsidR="003C5FA1" w:rsidRPr="003C5FA1">
        <w:rPr>
          <w:b w:val="0"/>
        </w:rPr>
        <w:fldChar w:fldCharType="separate"/>
      </w:r>
      <w:r w:rsidR="003C5FA1" w:rsidRPr="003C5FA1">
        <w:rPr>
          <w:b w:val="0"/>
        </w:rPr>
        <w:t>Al-Beshri</w:t>
      </w:r>
      <w:r>
        <w:rPr>
          <w:b w:val="0"/>
        </w:rPr>
        <w:t>'s</w:t>
      </w:r>
      <w:r w:rsidR="003C5FA1" w:rsidRPr="003C5FA1">
        <w:rPr>
          <w:b w:val="0"/>
        </w:rPr>
        <w:t xml:space="preserve"> (2024)</w:t>
      </w:r>
      <w:r w:rsidR="003C5FA1" w:rsidRPr="003C5FA1">
        <w:rPr>
          <w:b w:val="0"/>
        </w:rPr>
        <w:fldChar w:fldCharType="end"/>
      </w:r>
      <w:r w:rsidR="007B5837" w:rsidRPr="007B5837">
        <w:rPr>
          <w:b w:val="0"/>
        </w:rPr>
        <w:t xml:space="preserve"> </w:t>
      </w:r>
      <w:r w:rsidRPr="009E1133">
        <w:rPr>
          <w:b w:val="0"/>
        </w:rPr>
        <w:t>research, which proposed that incorporating cultural identification into language instruction improves student receptivity and academic results. In addition to helping students retain vocabulary, the culturally contextualized virtual reality environment enhanced their sense of self and inclusion in the educational process. Thus, the study shows that when immersive technology is paired with culturally relevant educational design, it becomes more pedagogically effective.</w:t>
      </w:r>
    </w:p>
    <w:p w14:paraId="644A327D" w14:textId="6AE3D165" w:rsidR="007B5837" w:rsidRDefault="009E1133" w:rsidP="007B5837">
      <w:pPr>
        <w:pStyle w:val="Heading1"/>
        <w:numPr>
          <w:ilvl w:val="0"/>
          <w:numId w:val="4"/>
        </w:numPr>
        <w:spacing w:line="360" w:lineRule="auto"/>
        <w:jc w:val="both"/>
        <w:rPr>
          <w:b w:val="0"/>
        </w:rPr>
      </w:pPr>
      <w:r>
        <w:rPr>
          <w:b w:val="0"/>
        </w:rPr>
        <w:t>Positioning the Study Within Previous Research</w:t>
      </w:r>
    </w:p>
    <w:p w14:paraId="0D7FDE1F" w14:textId="2A55AFE9" w:rsidR="007B5837" w:rsidRDefault="009E1133" w:rsidP="00E92AFA">
      <w:pPr>
        <w:pStyle w:val="Heading1"/>
        <w:spacing w:line="360" w:lineRule="auto"/>
        <w:ind w:firstLine="708"/>
        <w:jc w:val="both"/>
        <w:rPr>
          <w:b w:val="0"/>
        </w:rPr>
      </w:pPr>
      <w:r w:rsidRPr="009E1133">
        <w:rPr>
          <w:b w:val="0"/>
        </w:rPr>
        <w:t>VR has the potential to enhance language learning outcomes, especially in communication skills, eng</w:t>
      </w:r>
      <w:r>
        <w:rPr>
          <w:b w:val="0"/>
        </w:rPr>
        <w:t xml:space="preserve">agement, and cultural awareness </w:t>
      </w:r>
      <w:r w:rsidR="003C5FA1" w:rsidRPr="003C5FA1">
        <w:rPr>
          <w:b w:val="0"/>
        </w:rPr>
        <w:fldChar w:fldCharType="begin"/>
      </w:r>
      <w:r w:rsidR="003C5FA1" w:rsidRPr="003C5FA1">
        <w:rPr>
          <w:b w:val="0"/>
        </w:rPr>
        <w:instrText xml:space="preserve"> ADDIN ZOTERO_ITEM CSL_CITATION {"citationID":"3NR7HSLI","properties":{"formattedCitation":"(Chen et al., 2022)","plainCitation":"(Chen et al., 2022)","noteIndex":0},"citationItems":[{"id":343,"uris":["http://zotero.org/users/15905958/items/R9GNLABU"],"itemData":{"id":343,"type":"article-journal","abstract":"Existing literature reﬂects that VR technology is widely used in language learning settings. Although many studies have identiﬁed the multiple beneﬁts and affordance of Virtual Reality (VR) technologies in language learning, most studies are qualitative studies that do not provide substantial evidence to investigate the impact of this technology on language learning. To this end, this study conducted a meta-analysis of 21 quantitative studies with 1144 participants published between 2010 and 2021. The study’s main purpose was to examine the effects of VR on students’ language learning academic performance, including linguistic gains and affective gains. The results indicated that VR-assisted language learning had a medium effect on the linguistic gains (Hedges’ g = 0.662, 95% CI [0.398–0.925], p &lt; 0.001) and affective gains (Hedges’ g = 0.570, 95% CI [0.309–0.831], p &lt; 0.001) of students compared to non-VR conditions, respectively. Furthermore, the study further analyzed the impact of several moderator variables such as education levels, hardware types, language skills, target language, and L1/L2 on language learning gains. The research indicates that VR technology has a great potential to improve language learning as an educational resource and provides suggestions for further research and practice on the use of VR-assisted language learning.","container-title":"Sustainability","DOI":"10.3390/su14063147","ISSN":"2071-1050","issue":"6","journalAbbreviation":"Sustainability","language":"en","page":"3147","source":"DOI.org (Crossref)","title":"The Effects of Virtual Reality-Assisted Language Learning: A Meta-Analysis","title-short":"The Effects of Virtual Reality-Assisted Language Learning","URL":"https://www.mdpi.com/2071-1050/14/6/3147","volume":"14","author":[{"family":"Chen","given":"Bing"},{"family":"Wang","given":"Yunqing"},{"family":"Wang","given":"Lianghui"}],"accessed":{"date-parts":[["2026",4,25]]},"issued":{"date-parts":[["2022",3,8]]}}}],"schema":"https://github.com/citation-style-language/schema/raw/master/csl-citation.json"} </w:instrText>
      </w:r>
      <w:r w:rsidR="003C5FA1" w:rsidRPr="003C5FA1">
        <w:rPr>
          <w:b w:val="0"/>
        </w:rPr>
        <w:fldChar w:fldCharType="separate"/>
      </w:r>
      <w:r w:rsidR="003C5FA1" w:rsidRPr="003C5FA1">
        <w:rPr>
          <w:b w:val="0"/>
        </w:rPr>
        <w:t>(Chen et al., 2022)</w:t>
      </w:r>
      <w:r w:rsidR="003C5FA1" w:rsidRPr="003C5FA1">
        <w:rPr>
          <w:b w:val="0"/>
        </w:rPr>
        <w:fldChar w:fldCharType="end"/>
      </w:r>
      <w:r w:rsidR="007B5837" w:rsidRPr="007B5837">
        <w:rPr>
          <w:b w:val="0"/>
        </w:rPr>
        <w:t xml:space="preserve">. </w:t>
      </w:r>
      <w:r w:rsidRPr="009E1133">
        <w:rPr>
          <w:b w:val="0"/>
        </w:rPr>
        <w:t>However, the majority of earlier studies were carried out in resource-rich educational environments, urban schools, or technologically sophisticated establishments. On the other hand, the current study concentrated on an indigenous group that had little access to real English-speaking surroundings and no educational infrastructure.</w:t>
      </w:r>
    </w:p>
    <w:p w14:paraId="344A5529" w14:textId="363D77E9" w:rsidR="009E1133" w:rsidRDefault="00526587" w:rsidP="00E92AFA">
      <w:pPr>
        <w:pStyle w:val="Heading1"/>
        <w:spacing w:line="360" w:lineRule="auto"/>
        <w:ind w:firstLine="708"/>
        <w:jc w:val="both"/>
        <w:rPr>
          <w:b w:val="0"/>
        </w:rPr>
      </w:pPr>
      <w:r w:rsidRPr="00526587">
        <w:rPr>
          <w:b w:val="0"/>
        </w:rPr>
        <w:t>The implementation of VR technology in a disadvantaged and remote setting is what makes this study special, in addition to the technology itself. Additionally, this research incorporated local Bajo cultural elements into the VR design, in contrast to previous studies that focused mostly on technology innovation. The field of culturally responsive educational technology has benefited greatly from this integration of immersive technology and indigenous cultural contextualization. As a result, this study broadens the conversation around VR in English language instruction to include concerns about educational fairness, accessibility, and inclusion in addition to technological efficacy.</w:t>
      </w:r>
    </w:p>
    <w:p w14:paraId="6F2DEF26" w14:textId="77777777" w:rsidR="00E0305D" w:rsidRDefault="00E0305D" w:rsidP="00E92AFA">
      <w:pPr>
        <w:pStyle w:val="Heading1"/>
        <w:spacing w:line="360" w:lineRule="auto"/>
        <w:ind w:firstLine="708"/>
        <w:jc w:val="both"/>
        <w:rPr>
          <w:b w:val="0"/>
        </w:rPr>
      </w:pPr>
    </w:p>
    <w:p w14:paraId="7D7916A3" w14:textId="77777777" w:rsidR="007B5837" w:rsidRDefault="007B5837" w:rsidP="007B5837">
      <w:pPr>
        <w:pStyle w:val="Heading1"/>
        <w:numPr>
          <w:ilvl w:val="0"/>
          <w:numId w:val="4"/>
        </w:numPr>
        <w:spacing w:line="360" w:lineRule="auto"/>
        <w:jc w:val="both"/>
        <w:rPr>
          <w:b w:val="0"/>
        </w:rPr>
      </w:pPr>
      <w:r>
        <w:rPr>
          <w:b w:val="0"/>
        </w:rPr>
        <w:lastRenderedPageBreak/>
        <w:t>Theoretical and Practical Implications</w:t>
      </w:r>
    </w:p>
    <w:p w14:paraId="29666114" w14:textId="5622D6D0" w:rsidR="007B5837" w:rsidRDefault="00526587" w:rsidP="007B5837">
      <w:pPr>
        <w:pStyle w:val="Heading1"/>
        <w:spacing w:line="360" w:lineRule="auto"/>
        <w:ind w:firstLine="708"/>
        <w:jc w:val="both"/>
        <w:rPr>
          <w:b w:val="0"/>
        </w:rPr>
      </w:pPr>
      <w:r w:rsidRPr="00526587">
        <w:rPr>
          <w:b w:val="0"/>
        </w:rPr>
        <w:t>In theory, this study adds to the expanding corpus of research on culturally responsive pedagogy and immersive learning in English language instruction. The results provide credence to the idea that contextually relevant and culturally appropriate language learning tools are more successful. Furthermore, the study supports the applicability of</w:t>
      </w:r>
      <w:r>
        <w:rPr>
          <w:b w:val="0"/>
        </w:rPr>
        <w:t xml:space="preserve"> </w:t>
      </w:r>
      <w:r w:rsidR="003C5FA1" w:rsidRPr="003C5FA1">
        <w:rPr>
          <w:b w:val="0"/>
        </w:rPr>
        <w:fldChar w:fldCharType="begin"/>
      </w:r>
      <w:r w:rsidR="003C5FA1" w:rsidRPr="003C5FA1">
        <w:rPr>
          <w:b w:val="0"/>
        </w:rPr>
        <w:instrText xml:space="preserve"> ADDIN ZOTERO_ITEM CSL_CITATION {"citationID":"qCIc7Lkb","properties":{"formattedCitation":"(Sugiyono, 2013)","plainCitation":"(Sugiyono, 2013)","noteIndex":0},"citationItems":[{"id":328,"uris":["http://zotero.org/users/15905958/items/XDNV8632"],"itemData":{"id":328,"type":"book","ISBN":"979-8433-64-0","publisher":"Penerbit Alfabeta Bandung","title":"METODE PENELITIAN KUANTITATIF, KUALITATIF DAN R &amp; D","URL":"https://digi-lib.stekom.ac.id/assets/dokumen/ebook/feb_35efe6a47227d6031a75569c2f3f39d44fe2db43_1652079047.pdf","author":[{"family":"Sugiyono","given":"Sugiyono"}],"issued":{"date-parts":[["2013"]]}}}],"schema":"https://github.com/citation-style-language/schema/raw/master/csl-citation.json"} </w:instrText>
      </w:r>
      <w:r w:rsidR="003C5FA1" w:rsidRPr="003C5FA1">
        <w:rPr>
          <w:b w:val="0"/>
        </w:rPr>
        <w:fldChar w:fldCharType="separate"/>
      </w:r>
      <w:r w:rsidR="003C5FA1" w:rsidRPr="003C5FA1">
        <w:rPr>
          <w:b w:val="0"/>
        </w:rPr>
        <w:t>Sugiyono</w:t>
      </w:r>
      <w:r>
        <w:rPr>
          <w:b w:val="0"/>
        </w:rPr>
        <w:t>'s</w:t>
      </w:r>
      <w:r w:rsidR="003C5FA1" w:rsidRPr="003C5FA1">
        <w:rPr>
          <w:b w:val="0"/>
        </w:rPr>
        <w:t xml:space="preserve"> </w:t>
      </w:r>
      <w:r>
        <w:rPr>
          <w:b w:val="0"/>
        </w:rPr>
        <w:t>(</w:t>
      </w:r>
      <w:r w:rsidR="003C5FA1" w:rsidRPr="003C5FA1">
        <w:rPr>
          <w:b w:val="0"/>
        </w:rPr>
        <w:t>2013)</w:t>
      </w:r>
      <w:r w:rsidR="003C5FA1" w:rsidRPr="003C5FA1">
        <w:rPr>
          <w:b w:val="0"/>
        </w:rPr>
        <w:fldChar w:fldCharType="end"/>
      </w:r>
      <w:r w:rsidR="007B5837" w:rsidRPr="007B5837">
        <w:rPr>
          <w:b w:val="0"/>
        </w:rPr>
        <w:t xml:space="preserve"> </w:t>
      </w:r>
      <w:r w:rsidRPr="00526587">
        <w:rPr>
          <w:b w:val="0"/>
        </w:rPr>
        <w:t>Research and Development (R&amp;D) framework, especially when it comes to building educational products through iterative stages of analysis, validation,</w:t>
      </w:r>
      <w:r>
        <w:rPr>
          <w:b w:val="0"/>
        </w:rPr>
        <w:t xml:space="preserve"> implementation, and evaluation</w:t>
      </w:r>
      <w:r w:rsidR="007B5837" w:rsidRPr="007B5837">
        <w:rPr>
          <w:b w:val="0"/>
        </w:rPr>
        <w:t>.</w:t>
      </w:r>
    </w:p>
    <w:p w14:paraId="3E6FADD8" w14:textId="7433AC2A" w:rsidR="007B5837" w:rsidRDefault="00526587" w:rsidP="003C5FA1">
      <w:pPr>
        <w:pStyle w:val="Heading1"/>
        <w:spacing w:line="360" w:lineRule="auto"/>
        <w:ind w:firstLine="708"/>
        <w:jc w:val="both"/>
        <w:rPr>
          <w:b w:val="0"/>
        </w:rPr>
      </w:pPr>
      <w:r w:rsidRPr="00526587">
        <w:rPr>
          <w:b w:val="0"/>
        </w:rPr>
        <w:t>Practically, the results imply that VR-based teaching materials can offer students in remote locations who have little access to real-world English exposure alternate educational options. VR can somewhat make up for the lack of direct communication with English-speaking people by replicating interactive real-world surroundings. Furthermore, the study shows that when local cultural relevance and student needs are taken into account, even relatively basic VR applications can produce significant educational gains.</w:t>
      </w:r>
    </w:p>
    <w:p w14:paraId="5D6D1A99" w14:textId="77777777" w:rsidR="007B5837" w:rsidRPr="007B5837" w:rsidRDefault="007B5837" w:rsidP="007B5837">
      <w:pPr>
        <w:pStyle w:val="Heading1"/>
        <w:numPr>
          <w:ilvl w:val="0"/>
          <w:numId w:val="4"/>
        </w:numPr>
        <w:spacing w:line="360" w:lineRule="auto"/>
        <w:jc w:val="both"/>
        <w:rPr>
          <w:b w:val="0"/>
        </w:rPr>
      </w:pPr>
      <w:r>
        <w:rPr>
          <w:b w:val="0"/>
        </w:rPr>
        <w:t>Limitations</w:t>
      </w:r>
    </w:p>
    <w:p w14:paraId="3DA24556" w14:textId="77777777" w:rsidR="007B5837" w:rsidRDefault="00540FFF" w:rsidP="00540FFF">
      <w:pPr>
        <w:pStyle w:val="Heading1"/>
        <w:spacing w:line="360" w:lineRule="auto"/>
        <w:ind w:firstLine="708"/>
        <w:jc w:val="both"/>
        <w:rPr>
          <w:b w:val="0"/>
        </w:rPr>
      </w:pPr>
      <w:r w:rsidRPr="00540FFF">
        <w:rPr>
          <w:b w:val="0"/>
        </w:rPr>
        <w:t xml:space="preserve">This study has limitations despite its encouraging results. The results' generalizability may be impacted by the small sample size of 20 </w:t>
      </w:r>
      <w:r>
        <w:rPr>
          <w:b w:val="0"/>
        </w:rPr>
        <w:t>student</w:t>
      </w:r>
      <w:r w:rsidRPr="00540FFF">
        <w:rPr>
          <w:b w:val="0"/>
        </w:rPr>
        <w:t>s. Motivation levels may have been impacted by the novelty effect of virtual reality, although it is unknown if this effect would last over time. Additionally, in schools with limited resources, access to VR equipment may provide difficulties. Therefore, scalable solutions and longitudinal research to look at long-term effects should be the focus of future studies.</w:t>
      </w:r>
    </w:p>
    <w:p w14:paraId="154AC159" w14:textId="77777777" w:rsidR="00AF6BF0" w:rsidRDefault="00AF6BF0" w:rsidP="00AF6BF0">
      <w:pPr>
        <w:pStyle w:val="Heading1"/>
        <w:spacing w:before="240" w:line="360" w:lineRule="auto"/>
      </w:pPr>
      <w:r>
        <w:t>CONCLUSION</w:t>
      </w:r>
    </w:p>
    <w:p w14:paraId="6FE82349" w14:textId="50D16F0C" w:rsidR="00540FFF" w:rsidRDefault="008E1061" w:rsidP="00540FFF">
      <w:pPr>
        <w:pStyle w:val="Heading1"/>
        <w:spacing w:line="360" w:lineRule="auto"/>
        <w:ind w:firstLine="708"/>
        <w:jc w:val="both"/>
        <w:rPr>
          <w:b w:val="0"/>
        </w:rPr>
      </w:pPr>
      <w:r w:rsidRPr="008E1061">
        <w:rPr>
          <w:b w:val="0"/>
        </w:rPr>
        <w:t xml:space="preserve">For students </w:t>
      </w:r>
      <w:r>
        <w:rPr>
          <w:b w:val="0"/>
        </w:rPr>
        <w:t>of</w:t>
      </w:r>
      <w:r w:rsidRPr="008E1061">
        <w:rPr>
          <w:b w:val="0"/>
        </w:rPr>
        <w:t xml:space="preserve"> the Bajo tribe, this study successfully created and assessed an English vocabulary learning application based on virtual reality (VR). T</w:t>
      </w:r>
      <w:r>
        <w:rPr>
          <w:b w:val="0"/>
        </w:rPr>
        <w:t>wo expert validators, one</w:t>
      </w:r>
      <w:r w:rsidRPr="008E1061">
        <w:rPr>
          <w:b w:val="0"/>
        </w:rPr>
        <w:t xml:space="preserve"> specialists in English education an</w:t>
      </w:r>
      <w:r>
        <w:rPr>
          <w:b w:val="0"/>
        </w:rPr>
        <w:t xml:space="preserve">d one in educational technology, </w:t>
      </w:r>
      <w:r w:rsidRPr="008E1061">
        <w:rPr>
          <w:b w:val="0"/>
        </w:rPr>
        <w:t>participated in the product validation process. Using expert evaluation sheets based on a Likert-scale instrument, the validation evaluated pedagogical adequacy, content relevancy, interface design, usability, and technological functionality. The pedagogical and technological quality of the built application was confirmed by the validation findings, which showed that both the media and learning content were classified as highly eligible with an average validation score of 89.6%.</w:t>
      </w:r>
    </w:p>
    <w:p w14:paraId="3385AA99" w14:textId="77777777" w:rsidR="008E1061" w:rsidRDefault="008E1061" w:rsidP="008E1061">
      <w:pPr>
        <w:pStyle w:val="Heading1"/>
        <w:spacing w:line="360" w:lineRule="auto"/>
        <w:ind w:firstLine="708"/>
        <w:jc w:val="both"/>
        <w:rPr>
          <w:b w:val="0"/>
        </w:rPr>
      </w:pPr>
      <w:r w:rsidRPr="008E1061">
        <w:rPr>
          <w:b w:val="0"/>
        </w:rPr>
        <w:lastRenderedPageBreak/>
        <w:t>The VR-based learning application's efficacy was further illustrated by the implementation results. While students reported greater levels of interest and engagement throughout VR-assisted learning activities, teachers saw a rise in active and collaborative classroom involvement. Additionally, the large-scale study showed that students' vocabulary mastery had significantly improved, as evidenced by the 30-point gain in average scores between the pretest and posttest. Significantly, the incorporation of Bajo cultural components into the virtual setting improved the learning experience's contextual relevance and significance, which strengthened student motivation and improved vocabulary retention.</w:t>
      </w:r>
      <w:r>
        <w:rPr>
          <w:b w:val="0"/>
        </w:rPr>
        <w:t xml:space="preserve"> </w:t>
      </w:r>
    </w:p>
    <w:p w14:paraId="5845679D" w14:textId="338EE214" w:rsidR="00540FFF" w:rsidRDefault="008E1061" w:rsidP="008E1061">
      <w:pPr>
        <w:pStyle w:val="Heading1"/>
        <w:spacing w:after="240" w:line="360" w:lineRule="auto"/>
        <w:ind w:firstLine="708"/>
        <w:jc w:val="both"/>
        <w:rPr>
          <w:b w:val="0"/>
        </w:rPr>
      </w:pPr>
      <w:r w:rsidRPr="008E1061">
        <w:rPr>
          <w:b w:val="0"/>
        </w:rPr>
        <w:t xml:space="preserve">All things considered, this work advances English language instruction both theoretically and practically. In theory, it shows that culturally sensitive virtual reality technology can be a useful tool for assisting native language learners. In practical terms, it provides a creative and inclusive solution to educational constraints in isolated communities with limited access to real English-speaking settings. It is advised that future research examine long-term learning outcomes, incorporate VR with other cutting-edge technologies like Augmented Reality (AR) and Learning Management Systems (LMS), and include larger and more diverse participant groups. The potential of immersive learning technologies to offer inclusive, interesting, and successful educational experiences may be further strengthened by these </w:t>
      </w:r>
    </w:p>
    <w:p w14:paraId="2EEF1065" w14:textId="77777777" w:rsidR="003C5FA1" w:rsidRPr="00CE4954" w:rsidRDefault="003C5FA1" w:rsidP="00B50DA8">
      <w:pPr>
        <w:pStyle w:val="BodytextMaJER"/>
        <w:spacing w:line="360" w:lineRule="auto"/>
        <w:ind w:left="567"/>
        <w:rPr>
          <w:b/>
          <w:color w:val="FF0000"/>
          <w:lang w:val="en-US"/>
        </w:rPr>
      </w:pPr>
      <w:r w:rsidRPr="00B755B5">
        <w:rPr>
          <w:b/>
          <w:bCs/>
          <w:color w:val="231F20"/>
          <w:spacing w:val="-2"/>
          <w:lang w:eastAsia="zh-CN"/>
        </w:rPr>
        <w:t>FUNDING</w:t>
      </w:r>
      <w:r>
        <w:rPr>
          <w:b/>
          <w:bCs/>
          <w:color w:val="231F20"/>
          <w:spacing w:val="-2"/>
          <w:lang w:val="en-US" w:eastAsia="zh-CN"/>
        </w:rPr>
        <w:t xml:space="preserve"> </w:t>
      </w:r>
    </w:p>
    <w:p w14:paraId="2454C0FE" w14:textId="4AEC988E" w:rsidR="003C5FA1" w:rsidRPr="00B755B5" w:rsidRDefault="003C5FA1" w:rsidP="00B50DA8">
      <w:pPr>
        <w:pStyle w:val="Els-body-text"/>
        <w:spacing w:line="360" w:lineRule="auto"/>
        <w:ind w:left="567" w:firstLine="425"/>
        <w:rPr>
          <w:rFonts w:eastAsia="DengXian"/>
          <w:sz w:val="24"/>
          <w:szCs w:val="24"/>
          <w:lang w:eastAsia="zh-CN"/>
        </w:rPr>
      </w:pPr>
      <w:r w:rsidRPr="00B755B5">
        <w:rPr>
          <w:sz w:val="24"/>
          <w:szCs w:val="24"/>
        </w:rPr>
        <w:t xml:space="preserve">Researchers truly honored and grateful for the generous support provided by the </w:t>
      </w:r>
      <w:r w:rsidR="00B7129E">
        <w:rPr>
          <w:sz w:val="24"/>
          <w:szCs w:val="24"/>
        </w:rPr>
        <w:t xml:space="preserve">Kementerian Pendidikan Tinggi Sains dan Teknologi Republik Indonesia by </w:t>
      </w:r>
      <w:r>
        <w:rPr>
          <w:sz w:val="24"/>
          <w:szCs w:val="24"/>
        </w:rPr>
        <w:t xml:space="preserve">decision letter number </w:t>
      </w:r>
      <w:r w:rsidR="00B7129E">
        <w:rPr>
          <w:sz w:val="24"/>
          <w:szCs w:val="24"/>
        </w:rPr>
        <w:t>106/C3/DT.05.00.PL/2025</w:t>
      </w:r>
      <w:r>
        <w:rPr>
          <w:sz w:val="24"/>
          <w:szCs w:val="24"/>
        </w:rPr>
        <w:t xml:space="preserve">. </w:t>
      </w:r>
      <w:r w:rsidRPr="00B755B5">
        <w:rPr>
          <w:sz w:val="24"/>
          <w:szCs w:val="24"/>
        </w:rPr>
        <w:t>This acknowledgment underscores the importance of collaborative efforts and financial backing in advancing scientific knowledge and innovation in the research field.</w:t>
      </w:r>
    </w:p>
    <w:p w14:paraId="627CA2FE" w14:textId="77777777" w:rsidR="003C5FA1" w:rsidRDefault="003C5FA1" w:rsidP="003C5FA1">
      <w:pPr>
        <w:pStyle w:val="BodytextMaJER"/>
        <w:spacing w:after="120" w:line="360" w:lineRule="auto"/>
        <w:ind w:left="567"/>
        <w:rPr>
          <w:b/>
          <w:color w:val="FF0000"/>
          <w:lang w:val="en-US"/>
        </w:rPr>
      </w:pPr>
      <w:r w:rsidRPr="00B755B5">
        <w:rPr>
          <w:b/>
          <w:bCs/>
          <w:color w:val="231F20"/>
          <w:spacing w:val="-2"/>
          <w:lang w:eastAsia="zh-CN"/>
        </w:rPr>
        <w:t>INFORMED CONSENT STATEMENT</w:t>
      </w:r>
      <w:r>
        <w:rPr>
          <w:b/>
          <w:bCs/>
          <w:color w:val="231F20"/>
          <w:spacing w:val="-2"/>
          <w:lang w:val="en-US" w:eastAsia="zh-CN"/>
        </w:rPr>
        <w:t xml:space="preserve"> </w:t>
      </w:r>
    </w:p>
    <w:p w14:paraId="6285D87E" w14:textId="15F05E24" w:rsidR="003C5FA1" w:rsidRPr="00B755B5" w:rsidRDefault="008D21AE" w:rsidP="003C5FA1">
      <w:pPr>
        <w:pStyle w:val="Els-body-text"/>
        <w:spacing w:after="120" w:line="360" w:lineRule="auto"/>
        <w:ind w:left="567" w:firstLine="567"/>
        <w:rPr>
          <w:rFonts w:eastAsia="DengXian"/>
          <w:sz w:val="24"/>
          <w:szCs w:val="24"/>
          <w:lang w:eastAsia="zh-CN"/>
        </w:rPr>
      </w:pPr>
      <w:r>
        <w:rPr>
          <w:rFonts w:eastAsia="DengXian"/>
          <w:sz w:val="24"/>
          <w:szCs w:val="24"/>
          <w:lang w:eastAsia="zh-CN"/>
        </w:rPr>
        <w:t xml:space="preserve">This </w:t>
      </w:r>
      <w:r w:rsidRPr="008D21AE">
        <w:rPr>
          <w:rFonts w:eastAsia="DengXian"/>
          <w:sz w:val="24"/>
          <w:szCs w:val="24"/>
          <w:lang w:eastAsia="zh-CN"/>
        </w:rPr>
        <w:t xml:space="preserve">study is completely voluntary to participate in. By consenting to participate, participants attest that they have been made aware of the study's goals, methods, possible risks, and advantages. Participants are aware that all information they submit will be used only for study and that their identities will be kept private. They are free to leave the study at any moment without incurring any fees or losing </w:t>
      </w:r>
      <w:r w:rsidRPr="008D21AE">
        <w:rPr>
          <w:rFonts w:eastAsia="DengXian"/>
          <w:sz w:val="24"/>
          <w:szCs w:val="24"/>
          <w:lang w:eastAsia="zh-CN"/>
        </w:rPr>
        <w:lastRenderedPageBreak/>
        <w:t>any benefits to which they would otherwise be eligible. They provide their informed agreement to engage in this study under the specified conditions by continuing.</w:t>
      </w:r>
    </w:p>
    <w:p w14:paraId="43CF3B08" w14:textId="77777777" w:rsidR="003C5FA1" w:rsidRPr="00B755B5" w:rsidRDefault="003C5FA1" w:rsidP="003C5FA1">
      <w:pPr>
        <w:pStyle w:val="BodyText"/>
        <w:kinsoku w:val="0"/>
        <w:adjustRightInd w:val="0"/>
        <w:snapToGrid w:val="0"/>
        <w:spacing w:line="360" w:lineRule="auto"/>
        <w:ind w:left="567"/>
        <w:textAlignment w:val="baseline"/>
        <w:outlineLvl w:val="0"/>
        <w:rPr>
          <w:b/>
          <w:bCs/>
          <w:snapToGrid w:val="0"/>
          <w:color w:val="231F20"/>
          <w:spacing w:val="-2"/>
          <w:lang w:eastAsia="zh-CN"/>
        </w:rPr>
      </w:pPr>
      <w:r w:rsidRPr="00B755B5">
        <w:rPr>
          <w:b/>
          <w:bCs/>
          <w:snapToGrid w:val="0"/>
          <w:color w:val="231F20"/>
          <w:spacing w:val="-2"/>
          <w:lang w:eastAsia="zh-CN"/>
        </w:rPr>
        <w:t>DATA AVAILABILITY STATEMENT</w:t>
      </w:r>
    </w:p>
    <w:p w14:paraId="001872E8" w14:textId="11AAAEBD" w:rsidR="003C5FA1" w:rsidRPr="00B755B5" w:rsidRDefault="008D21AE" w:rsidP="003C5FA1">
      <w:pPr>
        <w:pStyle w:val="Els-body-text"/>
        <w:spacing w:line="360" w:lineRule="auto"/>
        <w:ind w:left="567" w:firstLine="567"/>
        <w:rPr>
          <w:rFonts w:eastAsia="DengXian"/>
          <w:sz w:val="24"/>
          <w:szCs w:val="24"/>
          <w:lang w:eastAsia="zh-CN"/>
        </w:rPr>
      </w:pPr>
      <w:r w:rsidRPr="008D21AE">
        <w:rPr>
          <w:rFonts w:eastAsia="DengXian"/>
          <w:sz w:val="24"/>
          <w:szCs w:val="24"/>
          <w:lang w:eastAsia="zh-CN"/>
        </w:rPr>
        <w:t>Due to stringent attention to privacy concerns and ethical duties that protect participant confidentiality, the data used in this study cannot be made publicly available. This guarantees adherence to data protection laws and ethical research norms. However, the dataset may be requested by researchers or other interested parties who need access for validation or additional analysis. These demands must be deemed acceptable and will be evaluated on a case-by-case basis. Crucially, before any data may be shared, clearance from the relevant institutional ethics review board is required to guarantee that the intended usage complies with participant consent terms and ethical standards.</w:t>
      </w:r>
    </w:p>
    <w:p w14:paraId="44FCEF52" w14:textId="77777777" w:rsidR="003C5FA1" w:rsidRDefault="003C5FA1" w:rsidP="00260F0E">
      <w:pPr>
        <w:pStyle w:val="BodytextMaJER"/>
        <w:spacing w:before="240" w:line="360" w:lineRule="auto"/>
        <w:ind w:left="567"/>
        <w:rPr>
          <w:b/>
          <w:color w:val="FF0000"/>
          <w:lang w:val="en-US"/>
        </w:rPr>
      </w:pPr>
      <w:r>
        <w:rPr>
          <w:b/>
          <w:lang w:val="en-US"/>
        </w:rPr>
        <w:t>ACKNOWLEDGEMENT</w:t>
      </w:r>
      <w:r>
        <w:rPr>
          <w:b/>
          <w:lang w:val="id-ID"/>
        </w:rPr>
        <w:t xml:space="preserve"> </w:t>
      </w:r>
    </w:p>
    <w:p w14:paraId="3ACD71AA" w14:textId="5EC913E1" w:rsidR="003C5FA1" w:rsidRPr="003C5FA1" w:rsidRDefault="008D21AE" w:rsidP="00260F0E">
      <w:pPr>
        <w:spacing w:line="360" w:lineRule="auto"/>
        <w:ind w:left="567" w:firstLine="720"/>
        <w:jc w:val="both"/>
        <w:rPr>
          <w:sz w:val="24"/>
          <w:szCs w:val="24"/>
        </w:rPr>
      </w:pPr>
      <w:r w:rsidRPr="008D21AE">
        <w:rPr>
          <w:sz w:val="24"/>
          <w:szCs w:val="24"/>
        </w:rPr>
        <w:t>The authors would like to express their gratitude to the administration, teachers, and students of SMPN 5 Tanggetada Terapung for their constant cooperation and support during the data gathering process. The authors express their gratitude to reviewers and colleagues for their invaluable assistance in enhancing the methodological and analytical components of this research. Finally, this work would not have been possible without the institutional support of Universitas Sembilanbelas November Kolaka, whose academic environment encouraged the development of research integrating linguistic studies with artificial intelligence.</w:t>
      </w:r>
      <w:r w:rsidR="003C5FA1" w:rsidRPr="000F2686">
        <w:rPr>
          <w:sz w:val="24"/>
          <w:szCs w:val="24"/>
        </w:rPr>
        <w:t xml:space="preserve"> </w:t>
      </w:r>
    </w:p>
    <w:p w14:paraId="15128DD2" w14:textId="77777777" w:rsidR="004246E1" w:rsidRDefault="00AF6BF0" w:rsidP="00360AEA">
      <w:pPr>
        <w:pStyle w:val="Heading1"/>
        <w:spacing w:before="240"/>
      </w:pPr>
      <w:r>
        <w:t>REFERENCES</w:t>
      </w:r>
    </w:p>
    <w:p w14:paraId="2D54EC72" w14:textId="77777777" w:rsidR="003C5FA1" w:rsidRPr="003C5FA1" w:rsidRDefault="004246E1" w:rsidP="00360AEA">
      <w:pPr>
        <w:pStyle w:val="Bibliography"/>
        <w:ind w:left="1276" w:hanging="709"/>
        <w:jc w:val="both"/>
        <w:rPr>
          <w:sz w:val="24"/>
        </w:rPr>
      </w:pPr>
      <w:r w:rsidRPr="004246E1">
        <w:fldChar w:fldCharType="begin"/>
      </w:r>
      <w:r w:rsidRPr="004246E1">
        <w:instrText xml:space="preserve"> ADDIN ZOTERO_BIBL {"uncited":[],"omitted":[],"custom":[]} CSL_BIBLIOGRAPHY </w:instrText>
      </w:r>
      <w:r w:rsidRPr="004246E1">
        <w:fldChar w:fldCharType="separate"/>
      </w:r>
      <w:r w:rsidR="003C5FA1" w:rsidRPr="003C5FA1">
        <w:rPr>
          <w:sz w:val="24"/>
        </w:rPr>
        <w:t xml:space="preserve">Agbo, F. J., Oyelere, S. S., Suhonen, J., &amp; Tukiainen, M. (2023). Design, development, and evaluation of a virtual reality game-based application to support computational thinking. </w:t>
      </w:r>
      <w:r w:rsidR="003C5FA1" w:rsidRPr="003C5FA1">
        <w:rPr>
          <w:i/>
          <w:iCs/>
          <w:sz w:val="24"/>
        </w:rPr>
        <w:t>Educational Technology Research and Development</w:t>
      </w:r>
      <w:r w:rsidR="003C5FA1" w:rsidRPr="003C5FA1">
        <w:rPr>
          <w:sz w:val="24"/>
        </w:rPr>
        <w:t xml:space="preserve">, </w:t>
      </w:r>
      <w:r w:rsidR="003C5FA1" w:rsidRPr="003C5FA1">
        <w:rPr>
          <w:i/>
          <w:iCs/>
          <w:sz w:val="24"/>
        </w:rPr>
        <w:t>71</w:t>
      </w:r>
      <w:r w:rsidR="003C5FA1" w:rsidRPr="003C5FA1">
        <w:rPr>
          <w:sz w:val="24"/>
        </w:rPr>
        <w:t>(2), 505–537. https://doi.org/10.1007/s11423-022-10161-5</w:t>
      </w:r>
    </w:p>
    <w:p w14:paraId="2DFF9766" w14:textId="77777777" w:rsidR="003C5FA1" w:rsidRPr="003C5FA1" w:rsidRDefault="003C5FA1" w:rsidP="00360AEA">
      <w:pPr>
        <w:pStyle w:val="Bibliography"/>
        <w:ind w:left="1276" w:hanging="709"/>
        <w:jc w:val="both"/>
        <w:rPr>
          <w:sz w:val="24"/>
        </w:rPr>
      </w:pPr>
      <w:r w:rsidRPr="003C5FA1">
        <w:rPr>
          <w:sz w:val="24"/>
        </w:rPr>
        <w:t xml:space="preserve">Al-Beshri, A. M. (2024). EFL Learners’ Cultural Identity: A Case Study on Level Eight Female EFL Students at King Khalid University. </w:t>
      </w:r>
      <w:r w:rsidRPr="003C5FA1">
        <w:rPr>
          <w:i/>
          <w:iCs/>
          <w:sz w:val="24"/>
        </w:rPr>
        <w:t>Journal of Language Teaching and Research</w:t>
      </w:r>
      <w:r w:rsidRPr="003C5FA1">
        <w:rPr>
          <w:sz w:val="24"/>
        </w:rPr>
        <w:t xml:space="preserve">, </w:t>
      </w:r>
      <w:r w:rsidRPr="003C5FA1">
        <w:rPr>
          <w:i/>
          <w:iCs/>
          <w:sz w:val="24"/>
        </w:rPr>
        <w:t>15</w:t>
      </w:r>
      <w:r w:rsidRPr="003C5FA1">
        <w:rPr>
          <w:sz w:val="24"/>
        </w:rPr>
        <w:t>(6), 2034–2043. https://doi.org/10.17507/jltr.1506.28</w:t>
      </w:r>
    </w:p>
    <w:p w14:paraId="415FF08F" w14:textId="77777777" w:rsidR="003C5FA1" w:rsidRPr="003C5FA1" w:rsidRDefault="003C5FA1" w:rsidP="00360AEA">
      <w:pPr>
        <w:pStyle w:val="Bibliography"/>
        <w:ind w:left="1276" w:hanging="709"/>
        <w:jc w:val="both"/>
        <w:rPr>
          <w:sz w:val="24"/>
        </w:rPr>
      </w:pPr>
      <w:r w:rsidRPr="003C5FA1">
        <w:rPr>
          <w:sz w:val="24"/>
        </w:rPr>
        <w:t xml:space="preserve">Alfian, H., Khartha, A., &amp; A. Bohang, M. B. (2024). INDONESIAN EFL LEARNERS’ SELF-EFFICACY TOWARD THEIR LEARNING ACHIEVEMENT. </w:t>
      </w:r>
      <w:r w:rsidRPr="003C5FA1">
        <w:rPr>
          <w:i/>
          <w:iCs/>
          <w:sz w:val="24"/>
        </w:rPr>
        <w:t>KLASIKAL : JOURNAL OF EDUCATION, LANGUAGE TEACHING AND SCIENCE</w:t>
      </w:r>
      <w:r w:rsidRPr="003C5FA1">
        <w:rPr>
          <w:sz w:val="24"/>
        </w:rPr>
        <w:t xml:space="preserve">, </w:t>
      </w:r>
      <w:r w:rsidRPr="003C5FA1">
        <w:rPr>
          <w:i/>
          <w:iCs/>
          <w:sz w:val="24"/>
        </w:rPr>
        <w:t>6</w:t>
      </w:r>
      <w:r w:rsidRPr="003C5FA1">
        <w:rPr>
          <w:sz w:val="24"/>
        </w:rPr>
        <w:t>(3), 948–956. https://doi.org/10.52208/klasikal.v6i3.1242</w:t>
      </w:r>
    </w:p>
    <w:p w14:paraId="189C62E3" w14:textId="77777777" w:rsidR="003C5FA1" w:rsidRPr="003C5FA1" w:rsidRDefault="003C5FA1" w:rsidP="00360AEA">
      <w:pPr>
        <w:pStyle w:val="Bibliography"/>
        <w:ind w:left="1276" w:hanging="709"/>
        <w:jc w:val="both"/>
        <w:rPr>
          <w:sz w:val="24"/>
        </w:rPr>
      </w:pPr>
      <w:r w:rsidRPr="003C5FA1">
        <w:rPr>
          <w:sz w:val="24"/>
        </w:rPr>
        <w:t xml:space="preserve">Assalihee, M., &amp; Boonsuk, Y. (2022). Factors Obstructing English Teaching Effectiveness: Teacher Voices from Thailand’s Deep South. </w:t>
      </w:r>
      <w:r w:rsidRPr="003C5FA1">
        <w:rPr>
          <w:i/>
          <w:iCs/>
          <w:sz w:val="24"/>
        </w:rPr>
        <w:t xml:space="preserve">IAFOR Journal </w:t>
      </w:r>
      <w:r w:rsidRPr="003C5FA1">
        <w:rPr>
          <w:i/>
          <w:iCs/>
          <w:sz w:val="24"/>
        </w:rPr>
        <w:lastRenderedPageBreak/>
        <w:t>of Education</w:t>
      </w:r>
      <w:r w:rsidRPr="003C5FA1">
        <w:rPr>
          <w:sz w:val="24"/>
        </w:rPr>
        <w:t xml:space="preserve">, </w:t>
      </w:r>
      <w:r w:rsidRPr="003C5FA1">
        <w:rPr>
          <w:i/>
          <w:iCs/>
          <w:sz w:val="24"/>
        </w:rPr>
        <w:t>10</w:t>
      </w:r>
      <w:r w:rsidRPr="003C5FA1">
        <w:rPr>
          <w:sz w:val="24"/>
        </w:rPr>
        <w:t>(1).</w:t>
      </w:r>
    </w:p>
    <w:p w14:paraId="428A5623" w14:textId="77777777" w:rsidR="003C5FA1" w:rsidRPr="003C5FA1" w:rsidRDefault="003C5FA1" w:rsidP="00360AEA">
      <w:pPr>
        <w:pStyle w:val="Bibliography"/>
        <w:ind w:left="1276" w:hanging="709"/>
        <w:jc w:val="both"/>
        <w:rPr>
          <w:sz w:val="24"/>
        </w:rPr>
      </w:pPr>
      <w:r w:rsidRPr="003C5FA1">
        <w:rPr>
          <w:sz w:val="24"/>
        </w:rPr>
        <w:t xml:space="preserve">Buitrago, R., Salinas, J., &amp; Boude, O. (2023). Validation of a Model for the Formalization of Personal Learning Pathways Through Expert Judgment. </w:t>
      </w:r>
      <w:r w:rsidRPr="003C5FA1">
        <w:rPr>
          <w:i/>
          <w:iCs/>
          <w:sz w:val="24"/>
        </w:rPr>
        <w:t>Journal of Higher Education Theory and Practice</w:t>
      </w:r>
      <w:r w:rsidRPr="003C5FA1">
        <w:rPr>
          <w:sz w:val="24"/>
        </w:rPr>
        <w:t xml:space="preserve">, </w:t>
      </w:r>
      <w:r w:rsidRPr="003C5FA1">
        <w:rPr>
          <w:i/>
          <w:iCs/>
          <w:sz w:val="24"/>
        </w:rPr>
        <w:t>23</w:t>
      </w:r>
      <w:r w:rsidRPr="003C5FA1">
        <w:rPr>
          <w:sz w:val="24"/>
        </w:rPr>
        <w:t>(12). https://doi.org/10.33423/jhetp.v23i12.6283</w:t>
      </w:r>
    </w:p>
    <w:p w14:paraId="501754FB" w14:textId="77777777" w:rsidR="003C5FA1" w:rsidRPr="003C5FA1" w:rsidRDefault="003C5FA1" w:rsidP="00360AEA">
      <w:pPr>
        <w:pStyle w:val="Bibliography"/>
        <w:ind w:left="1276" w:hanging="709"/>
        <w:jc w:val="both"/>
        <w:rPr>
          <w:sz w:val="24"/>
        </w:rPr>
      </w:pPr>
      <w:r w:rsidRPr="003C5FA1">
        <w:rPr>
          <w:sz w:val="24"/>
        </w:rPr>
        <w:t xml:space="preserve">Chen, B., Wang, Y., &amp; Wang, L. (2022). The Effects of Virtual Reality-Assisted Language Learning: A Meta-Analysis. </w:t>
      </w:r>
      <w:r w:rsidRPr="003C5FA1">
        <w:rPr>
          <w:i/>
          <w:iCs/>
          <w:sz w:val="24"/>
        </w:rPr>
        <w:t>Sustainability</w:t>
      </w:r>
      <w:r w:rsidRPr="003C5FA1">
        <w:rPr>
          <w:sz w:val="24"/>
        </w:rPr>
        <w:t xml:space="preserve">, </w:t>
      </w:r>
      <w:r w:rsidRPr="003C5FA1">
        <w:rPr>
          <w:i/>
          <w:iCs/>
          <w:sz w:val="24"/>
        </w:rPr>
        <w:t>14</w:t>
      </w:r>
      <w:r w:rsidRPr="003C5FA1">
        <w:rPr>
          <w:sz w:val="24"/>
        </w:rPr>
        <w:t>(6), 3147. https://doi.org/10.3390/su14063147</w:t>
      </w:r>
    </w:p>
    <w:p w14:paraId="2A23F9FA" w14:textId="77777777" w:rsidR="003C5FA1" w:rsidRPr="003C5FA1" w:rsidRDefault="003C5FA1" w:rsidP="00360AEA">
      <w:pPr>
        <w:pStyle w:val="Bibliography"/>
        <w:ind w:left="1276" w:hanging="709"/>
        <w:jc w:val="both"/>
        <w:rPr>
          <w:sz w:val="24"/>
        </w:rPr>
      </w:pPr>
      <w:r w:rsidRPr="003C5FA1">
        <w:rPr>
          <w:sz w:val="24"/>
        </w:rPr>
        <w:t xml:space="preserve">Khartha, A., Nasir, S. H., Naing, I. R., Bohang, M. B. A., Dakka, L. N., Rini, H. C., Marhamah, M., Hartina, S., Alfian, H., &amp; Kiftiah, S. (2025). </w:t>
      </w:r>
      <w:r w:rsidRPr="003C5FA1">
        <w:rPr>
          <w:i/>
          <w:iCs/>
          <w:sz w:val="24"/>
        </w:rPr>
        <w:t>Fundamentals of English Language Teaching: A Beginner’s Guide for Educators</w:t>
      </w:r>
      <w:r w:rsidRPr="003C5FA1">
        <w:rPr>
          <w:sz w:val="24"/>
        </w:rPr>
        <w:t>. Akselerasi Karya Mandiri. https://e-publisher.my.id/index.php/ptakm/article/view/124 (Original work published 2025, Akselerasi Karya Mandiri)</w:t>
      </w:r>
    </w:p>
    <w:p w14:paraId="4139A8AA" w14:textId="77777777" w:rsidR="003C5FA1" w:rsidRPr="003C5FA1" w:rsidRDefault="003C5FA1" w:rsidP="00360AEA">
      <w:pPr>
        <w:pStyle w:val="Bibliography"/>
        <w:ind w:left="1276" w:hanging="709"/>
        <w:jc w:val="both"/>
        <w:rPr>
          <w:sz w:val="24"/>
        </w:rPr>
      </w:pPr>
      <w:r w:rsidRPr="003C5FA1">
        <w:rPr>
          <w:sz w:val="24"/>
        </w:rPr>
        <w:t xml:space="preserve">Leton, S. I., Lakapu, M., Dosinaeng, W. B. N., &amp; Fitriani, N. (2025). Integrating local wisdoms for improving students’ mathematical literacy: The promising context in learning whole numbers. </w:t>
      </w:r>
      <w:r w:rsidRPr="003C5FA1">
        <w:rPr>
          <w:i/>
          <w:iCs/>
          <w:sz w:val="24"/>
        </w:rPr>
        <w:t>Infinity Journal</w:t>
      </w:r>
      <w:r w:rsidRPr="003C5FA1">
        <w:rPr>
          <w:sz w:val="24"/>
        </w:rPr>
        <w:t xml:space="preserve">, </w:t>
      </w:r>
      <w:r w:rsidRPr="003C5FA1">
        <w:rPr>
          <w:i/>
          <w:iCs/>
          <w:sz w:val="24"/>
        </w:rPr>
        <w:t>14</w:t>
      </w:r>
      <w:r w:rsidRPr="003C5FA1">
        <w:rPr>
          <w:sz w:val="24"/>
        </w:rPr>
        <w:t>(2), 369–392. https://doi.org/10.22460/infinity.v14i2.p369-392</w:t>
      </w:r>
    </w:p>
    <w:p w14:paraId="5C08481D" w14:textId="77777777" w:rsidR="003C5FA1" w:rsidRPr="003C5FA1" w:rsidRDefault="003C5FA1" w:rsidP="00360AEA">
      <w:pPr>
        <w:pStyle w:val="Bibliography"/>
        <w:ind w:left="1276" w:hanging="709"/>
        <w:jc w:val="both"/>
        <w:rPr>
          <w:sz w:val="24"/>
        </w:rPr>
      </w:pPr>
      <w:r w:rsidRPr="003C5FA1">
        <w:rPr>
          <w:sz w:val="24"/>
        </w:rPr>
        <w:t xml:space="preserve">Lin, X. P., Li, B. B., Yao, Z. N., Yang, Z., &amp; Zhang, M. (2024). The impact of virtual reality on student engagement in the classroom–a critical review of the literature. </w:t>
      </w:r>
      <w:r w:rsidRPr="003C5FA1">
        <w:rPr>
          <w:i/>
          <w:iCs/>
          <w:sz w:val="24"/>
        </w:rPr>
        <w:t>Frontiers in Psychology</w:t>
      </w:r>
      <w:r w:rsidRPr="003C5FA1">
        <w:rPr>
          <w:sz w:val="24"/>
        </w:rPr>
        <w:t xml:space="preserve">, </w:t>
      </w:r>
      <w:r w:rsidRPr="003C5FA1">
        <w:rPr>
          <w:i/>
          <w:iCs/>
          <w:sz w:val="24"/>
        </w:rPr>
        <w:t>15</w:t>
      </w:r>
      <w:r w:rsidRPr="003C5FA1">
        <w:rPr>
          <w:sz w:val="24"/>
        </w:rPr>
        <w:t>, 1360574. https://doi.org/10.3389/fpsyg.2024.1360574</w:t>
      </w:r>
    </w:p>
    <w:p w14:paraId="44C36FE1" w14:textId="77777777" w:rsidR="003C5FA1" w:rsidRPr="003C5FA1" w:rsidRDefault="003C5FA1" w:rsidP="00360AEA">
      <w:pPr>
        <w:pStyle w:val="Bibliography"/>
        <w:ind w:left="1276" w:hanging="709"/>
        <w:jc w:val="both"/>
        <w:rPr>
          <w:sz w:val="24"/>
        </w:rPr>
      </w:pPr>
      <w:r w:rsidRPr="003C5FA1">
        <w:rPr>
          <w:sz w:val="24"/>
        </w:rPr>
        <w:t xml:space="preserve">Nicolaidou, I., Pissas, P., &amp; Boglou, D. (2023). Comparing immersive Virtual Reality to mobile applications in foreign language learning in higher education: A quasi-experiment. </w:t>
      </w:r>
      <w:r w:rsidRPr="003C5FA1">
        <w:rPr>
          <w:i/>
          <w:iCs/>
          <w:sz w:val="24"/>
        </w:rPr>
        <w:t>Interactive Learning Environments</w:t>
      </w:r>
      <w:r w:rsidRPr="003C5FA1">
        <w:rPr>
          <w:sz w:val="24"/>
        </w:rPr>
        <w:t xml:space="preserve">, </w:t>
      </w:r>
      <w:r w:rsidRPr="003C5FA1">
        <w:rPr>
          <w:i/>
          <w:iCs/>
          <w:sz w:val="24"/>
        </w:rPr>
        <w:t>31</w:t>
      </w:r>
      <w:r w:rsidRPr="003C5FA1">
        <w:rPr>
          <w:sz w:val="24"/>
        </w:rPr>
        <w:t>(4), 2001–2015. https://doi.org/10.1080/10494820.2020.1870504</w:t>
      </w:r>
    </w:p>
    <w:p w14:paraId="18A7E16F" w14:textId="77777777" w:rsidR="003C5FA1" w:rsidRPr="003C5FA1" w:rsidRDefault="003C5FA1" w:rsidP="00360AEA">
      <w:pPr>
        <w:pStyle w:val="Bibliography"/>
        <w:ind w:left="1276" w:hanging="709"/>
        <w:jc w:val="both"/>
        <w:rPr>
          <w:sz w:val="24"/>
        </w:rPr>
      </w:pPr>
      <w:r w:rsidRPr="003C5FA1">
        <w:rPr>
          <w:sz w:val="24"/>
        </w:rPr>
        <w:t xml:space="preserve">Ogata, K. (2025). </w:t>
      </w:r>
      <w:r w:rsidRPr="003C5FA1">
        <w:rPr>
          <w:i/>
          <w:iCs/>
          <w:sz w:val="24"/>
        </w:rPr>
        <w:t>Promoting Student Motivation in Language Learning: A Mixed-Methods Study</w:t>
      </w:r>
      <w:r w:rsidRPr="003C5FA1">
        <w:rPr>
          <w:sz w:val="24"/>
        </w:rPr>
        <w:t>.</w:t>
      </w:r>
    </w:p>
    <w:p w14:paraId="7B8018DE" w14:textId="0D51ED66" w:rsidR="003C5FA1" w:rsidRPr="003C5FA1" w:rsidRDefault="003C5FA1" w:rsidP="00360AEA">
      <w:pPr>
        <w:pStyle w:val="Bibliography"/>
        <w:ind w:left="1276" w:hanging="709"/>
        <w:jc w:val="both"/>
        <w:rPr>
          <w:sz w:val="24"/>
        </w:rPr>
      </w:pPr>
      <w:r w:rsidRPr="003C5FA1">
        <w:rPr>
          <w:sz w:val="24"/>
        </w:rPr>
        <w:t xml:space="preserve">Poedjiastutie, D., Mayaputri, V., &amp; Arifani, Y. (2021). </w:t>
      </w:r>
      <w:r w:rsidR="00BF02A7" w:rsidRPr="003C5FA1">
        <w:rPr>
          <w:sz w:val="24"/>
        </w:rPr>
        <w:t>Socio-Cultural Challenges Of English Teaching In Remote Areas Of Indonesia</w:t>
      </w:r>
      <w:r w:rsidRPr="003C5FA1">
        <w:rPr>
          <w:sz w:val="24"/>
        </w:rPr>
        <w:t xml:space="preserve">. </w:t>
      </w:r>
      <w:r w:rsidRPr="003C5FA1">
        <w:rPr>
          <w:i/>
          <w:iCs/>
          <w:sz w:val="24"/>
        </w:rPr>
        <w:t>TEFLIN Journal - A Publication on the Teaching and Learning of English</w:t>
      </w:r>
      <w:r w:rsidRPr="003C5FA1">
        <w:rPr>
          <w:sz w:val="24"/>
        </w:rPr>
        <w:t xml:space="preserve">, </w:t>
      </w:r>
      <w:r w:rsidRPr="003C5FA1">
        <w:rPr>
          <w:i/>
          <w:iCs/>
          <w:sz w:val="24"/>
        </w:rPr>
        <w:t>32</w:t>
      </w:r>
      <w:r w:rsidRPr="003C5FA1">
        <w:rPr>
          <w:sz w:val="24"/>
        </w:rPr>
        <w:t>(1), 97. https://doi.org/10.15639/teflinjournal.v32i1/97-116</w:t>
      </w:r>
    </w:p>
    <w:p w14:paraId="7C46E9AA" w14:textId="6557BFF3" w:rsidR="003C5FA1" w:rsidRPr="003C5FA1" w:rsidRDefault="003C5FA1" w:rsidP="00360AEA">
      <w:pPr>
        <w:pStyle w:val="Bibliography"/>
        <w:ind w:left="1276" w:hanging="709"/>
        <w:jc w:val="both"/>
        <w:rPr>
          <w:sz w:val="24"/>
        </w:rPr>
      </w:pPr>
      <w:r w:rsidRPr="003C5FA1">
        <w:rPr>
          <w:sz w:val="24"/>
        </w:rPr>
        <w:t xml:space="preserve">Sugiyono, S. (2013). </w:t>
      </w:r>
      <w:r w:rsidR="00BF02A7" w:rsidRPr="003C5FA1">
        <w:rPr>
          <w:i/>
          <w:iCs/>
          <w:sz w:val="24"/>
        </w:rPr>
        <w:t xml:space="preserve">Metode Penelitian Kuantitatif, Kualitatif Dan </w:t>
      </w:r>
      <w:r w:rsidRPr="003C5FA1">
        <w:rPr>
          <w:i/>
          <w:iCs/>
          <w:sz w:val="24"/>
        </w:rPr>
        <w:t>R &amp; D</w:t>
      </w:r>
      <w:r w:rsidRPr="003C5FA1">
        <w:rPr>
          <w:sz w:val="24"/>
        </w:rPr>
        <w:t>. Penerbit Alfabeta Bandung. https://digi-lib.stekom.ac.id/assets/dokumen/ebook/feb_35efe6a47227d6031a75569c2f3f39d44fe2db43_1652079047.pdf</w:t>
      </w:r>
    </w:p>
    <w:p w14:paraId="477F2A0D" w14:textId="77777777" w:rsidR="003C5FA1" w:rsidRPr="003C5FA1" w:rsidRDefault="003C5FA1" w:rsidP="00360AEA">
      <w:pPr>
        <w:pStyle w:val="Bibliography"/>
        <w:ind w:left="1276" w:hanging="709"/>
        <w:jc w:val="both"/>
        <w:rPr>
          <w:sz w:val="24"/>
        </w:rPr>
      </w:pPr>
      <w:r w:rsidRPr="003C5FA1">
        <w:rPr>
          <w:sz w:val="24"/>
        </w:rPr>
        <w:t xml:space="preserve">Wu, J. G., Zhang, D., Lee, S.-M., &amp; Xian, J. (2025). Game on! Digital Gaming and Augmented Reality/Virtual Reality in Language Learning: </w:t>
      </w:r>
      <w:r w:rsidRPr="003C5FA1">
        <w:rPr>
          <w:i/>
          <w:iCs/>
          <w:sz w:val="24"/>
        </w:rPr>
        <w:t>International Journal of Computer-Assisted Language Learning and Teaching</w:t>
      </w:r>
      <w:r w:rsidRPr="003C5FA1">
        <w:rPr>
          <w:sz w:val="24"/>
        </w:rPr>
        <w:t xml:space="preserve">, </w:t>
      </w:r>
      <w:r w:rsidRPr="003C5FA1">
        <w:rPr>
          <w:i/>
          <w:iCs/>
          <w:sz w:val="24"/>
        </w:rPr>
        <w:t>15</w:t>
      </w:r>
      <w:r w:rsidRPr="003C5FA1">
        <w:rPr>
          <w:sz w:val="24"/>
        </w:rPr>
        <w:t>(1), 1–15. https://doi.org/10.4018/IJCALLT.367601</w:t>
      </w:r>
    </w:p>
    <w:p w14:paraId="747D01F9" w14:textId="77777777" w:rsidR="003C5FA1" w:rsidRPr="003C5FA1" w:rsidRDefault="003C5FA1" w:rsidP="00360AEA">
      <w:pPr>
        <w:pStyle w:val="Bibliography"/>
        <w:ind w:left="1276" w:hanging="709"/>
        <w:jc w:val="both"/>
        <w:rPr>
          <w:sz w:val="24"/>
        </w:rPr>
      </w:pPr>
      <w:r w:rsidRPr="003C5FA1">
        <w:rPr>
          <w:sz w:val="24"/>
        </w:rPr>
        <w:t xml:space="preserve">Yang, H., &amp; Wu, X. (2022). Language Learning Motivation and Its Role in Learner Complaint Production. </w:t>
      </w:r>
      <w:r w:rsidRPr="003C5FA1">
        <w:rPr>
          <w:i/>
          <w:iCs/>
          <w:sz w:val="24"/>
        </w:rPr>
        <w:t>Sustainability</w:t>
      </w:r>
      <w:r w:rsidRPr="003C5FA1">
        <w:rPr>
          <w:sz w:val="24"/>
        </w:rPr>
        <w:t xml:space="preserve">, </w:t>
      </w:r>
      <w:r w:rsidRPr="003C5FA1">
        <w:rPr>
          <w:i/>
          <w:iCs/>
          <w:sz w:val="24"/>
        </w:rPr>
        <w:t>14</w:t>
      </w:r>
      <w:r w:rsidRPr="003C5FA1">
        <w:rPr>
          <w:sz w:val="24"/>
        </w:rPr>
        <w:t>(17), 10770. https://doi.org/10.3390/su141710770</w:t>
      </w:r>
    </w:p>
    <w:p w14:paraId="32AFC27A" w14:textId="7D471967" w:rsidR="003831DF" w:rsidRPr="004246E1" w:rsidRDefault="004246E1" w:rsidP="00360AEA">
      <w:pPr>
        <w:ind w:left="1276" w:hanging="709"/>
        <w:jc w:val="both"/>
        <w:rPr>
          <w:bCs/>
          <w:sz w:val="24"/>
          <w:szCs w:val="24"/>
        </w:rPr>
      </w:pPr>
      <w:r w:rsidRPr="004246E1">
        <w:rPr>
          <w:sz w:val="24"/>
          <w:szCs w:val="24"/>
        </w:rPr>
        <w:fldChar w:fldCharType="end"/>
      </w:r>
    </w:p>
    <w:p w14:paraId="2FAE09AD" w14:textId="77777777" w:rsidR="003831DF" w:rsidRDefault="003831DF" w:rsidP="00FC7901">
      <w:pPr>
        <w:pStyle w:val="Heading1"/>
        <w:spacing w:before="240" w:line="360" w:lineRule="auto"/>
      </w:pPr>
    </w:p>
    <w:p w14:paraId="22863B91" w14:textId="77777777" w:rsidR="004246E1" w:rsidRDefault="004246E1" w:rsidP="007B150D">
      <w:pPr>
        <w:pStyle w:val="ListParagraph"/>
        <w:widowControl/>
        <w:autoSpaceDE/>
        <w:autoSpaceDN/>
        <w:spacing w:before="0" w:after="160" w:line="259" w:lineRule="auto"/>
        <w:ind w:left="1276" w:hanging="709"/>
        <w:contextualSpacing/>
        <w:rPr>
          <w:color w:val="000000"/>
          <w:sz w:val="24"/>
          <w:szCs w:val="24"/>
          <w:lang w:val="en"/>
          <w14:ligatures w14:val="standardContextual"/>
        </w:rPr>
      </w:pPr>
    </w:p>
    <w:p w14:paraId="0DD5EB12" w14:textId="727292E7" w:rsidR="0080171E" w:rsidRPr="004246E1" w:rsidRDefault="007D416F" w:rsidP="004246E1">
      <w:pPr>
        <w:widowControl/>
        <w:autoSpaceDE/>
        <w:autoSpaceDN/>
        <w:spacing w:after="160" w:line="259" w:lineRule="auto"/>
        <w:contextualSpacing/>
        <w:rPr>
          <w:color w:val="0000FF" w:themeColor="hyperlink"/>
          <w:sz w:val="24"/>
          <w:szCs w:val="24"/>
          <w:u w:val="single"/>
          <w:lang w:val="en"/>
        </w:rPr>
      </w:pPr>
      <w:r w:rsidRPr="004246E1">
        <w:rPr>
          <w:color w:val="000000"/>
          <w:sz w:val="24"/>
          <w:szCs w:val="24"/>
          <w:lang w:val="en"/>
        </w:rPr>
        <w:t xml:space="preserve"> </w:t>
      </w:r>
    </w:p>
    <w:sectPr w:rsidR="0080171E" w:rsidRPr="004246E1" w:rsidSect="00D97F67">
      <w:headerReference w:type="even" r:id="rId10"/>
      <w:headerReference w:type="default" r:id="rId11"/>
      <w:footerReference w:type="even" r:id="rId12"/>
      <w:footerReference w:type="default" r:id="rId13"/>
      <w:headerReference w:type="first" r:id="rId14"/>
      <w:footerReference w:type="first" r:id="rId15"/>
      <w:pgSz w:w="11910" w:h="16840"/>
      <w:pgMar w:top="1400" w:right="1559" w:bottom="1560" w:left="1700" w:header="614" w:footer="1375" w:gutter="0"/>
      <w:pgNumType w:start="15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81CDD" w14:textId="77777777" w:rsidR="00661807" w:rsidRDefault="00661807">
      <w:r>
        <w:separator/>
      </w:r>
    </w:p>
  </w:endnote>
  <w:endnote w:type="continuationSeparator" w:id="0">
    <w:p w14:paraId="0E9B615A" w14:textId="77777777" w:rsidR="00661807" w:rsidRDefault="0066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3450F" w14:textId="77777777" w:rsidR="00FF27D0" w:rsidRDefault="00FF27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A7CE3" w14:textId="77777777" w:rsidR="0080171E" w:rsidRDefault="0019311B">
    <w:pPr>
      <w:pStyle w:val="BodyText"/>
      <w:spacing w:line="14" w:lineRule="auto"/>
      <w:jc w:val="left"/>
      <w:rPr>
        <w:sz w:val="20"/>
      </w:rPr>
    </w:pPr>
    <w:r>
      <w:rPr>
        <w:noProof/>
        <w:sz w:val="20"/>
        <w:lang w:val="en-GB" w:eastAsia="en-GB"/>
      </w:rPr>
      <mc:AlternateContent>
        <mc:Choice Requires="wps">
          <w:drawing>
            <wp:anchor distT="0" distB="0" distL="0" distR="0" simplePos="0" relativeHeight="251668992" behindDoc="1" locked="0" layoutInCell="1" allowOverlap="1" wp14:anchorId="0A8CEFF5" wp14:editId="5BDE2FB1">
              <wp:simplePos x="0" y="0"/>
              <wp:positionH relativeFrom="page">
                <wp:posOffset>1427733</wp:posOffset>
              </wp:positionH>
              <wp:positionV relativeFrom="page">
                <wp:posOffset>9680750</wp:posOffset>
              </wp:positionV>
              <wp:extent cx="2896870" cy="31623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870" cy="316230"/>
                      </a:xfrm>
                      <a:prstGeom prst="rect">
                        <a:avLst/>
                      </a:prstGeom>
                    </wps:spPr>
                    <wps:txbx>
                      <w:txbxContent>
                        <w:p w14:paraId="08A186FC" w14:textId="297BDA23" w:rsidR="0080171E" w:rsidRPr="00B50DA8" w:rsidRDefault="0019311B">
                          <w:pPr>
                            <w:spacing w:before="7" w:line="242" w:lineRule="exact"/>
                            <w:ind w:left="20"/>
                            <w:rPr>
                              <w:rFonts w:ascii="Calibri"/>
                              <w:i/>
                              <w:sz w:val="20"/>
                              <w:lang w:val="id-ID"/>
                            </w:rPr>
                          </w:pPr>
                          <w:r>
                            <w:rPr>
                              <w:i/>
                              <w:sz w:val="20"/>
                            </w:rPr>
                            <w:t>Volume</w:t>
                          </w:r>
                          <w:r>
                            <w:rPr>
                              <w:i/>
                              <w:spacing w:val="-3"/>
                              <w:sz w:val="20"/>
                            </w:rPr>
                            <w:t xml:space="preserve"> </w:t>
                          </w:r>
                          <w:r>
                            <w:rPr>
                              <w:i/>
                              <w:sz w:val="20"/>
                            </w:rPr>
                            <w:t>14</w:t>
                          </w:r>
                          <w:r>
                            <w:rPr>
                              <w:i/>
                              <w:spacing w:val="-3"/>
                              <w:sz w:val="20"/>
                            </w:rPr>
                            <w:t xml:space="preserve"> </w:t>
                          </w:r>
                          <w:r w:rsidR="00D8636E">
                            <w:rPr>
                              <w:i/>
                              <w:sz w:val="20"/>
                            </w:rPr>
                            <w:t>(2</w:t>
                          </w:r>
                          <w:r>
                            <w:rPr>
                              <w:i/>
                              <w:sz w:val="20"/>
                            </w:rPr>
                            <w:t>)</w:t>
                          </w:r>
                          <w:r>
                            <w:rPr>
                              <w:i/>
                              <w:spacing w:val="-3"/>
                              <w:sz w:val="20"/>
                            </w:rPr>
                            <w:t xml:space="preserve"> </w:t>
                          </w:r>
                          <w:r w:rsidR="00D8636E">
                            <w:rPr>
                              <w:i/>
                              <w:spacing w:val="-3"/>
                              <w:sz w:val="20"/>
                            </w:rPr>
                            <w:t>November</w:t>
                          </w:r>
                          <w:r>
                            <w:rPr>
                              <w:i/>
                              <w:sz w:val="20"/>
                            </w:rPr>
                            <w:t xml:space="preserve"> 2025,</w:t>
                          </w:r>
                          <w:r>
                            <w:rPr>
                              <w:i/>
                              <w:spacing w:val="1"/>
                              <w:sz w:val="20"/>
                            </w:rPr>
                            <w:t xml:space="preserve"> </w:t>
                          </w:r>
                          <w:r>
                            <w:rPr>
                              <w:i/>
                              <w:sz w:val="20"/>
                            </w:rPr>
                            <w:t>page</w:t>
                          </w:r>
                          <w:r>
                            <w:rPr>
                              <w:i/>
                              <w:spacing w:val="3"/>
                              <w:sz w:val="20"/>
                            </w:rPr>
                            <w:t xml:space="preserve"> </w:t>
                          </w:r>
                          <w:r w:rsidR="00FF27D0">
                            <w:rPr>
                              <w:i/>
                              <w:spacing w:val="3"/>
                              <w:sz w:val="20"/>
                              <w:lang w:val="id-ID"/>
                            </w:rPr>
                            <w:t>151-163</w:t>
                          </w:r>
                        </w:p>
                        <w:p w14:paraId="37C42D0A" w14:textId="77777777" w:rsidR="0080171E" w:rsidRDefault="0019311B">
                          <w:pPr>
                            <w:spacing w:line="228" w:lineRule="exact"/>
                            <w:ind w:left="20"/>
                            <w:rPr>
                              <w:i/>
                              <w:sz w:val="20"/>
                            </w:rPr>
                          </w:pPr>
                          <w:r>
                            <w:rPr>
                              <w:i/>
                              <w:sz w:val="20"/>
                            </w:rPr>
                            <w:t>Copyright ©2025,</w:t>
                          </w:r>
                          <w:r>
                            <w:rPr>
                              <w:i/>
                              <w:spacing w:val="1"/>
                              <w:sz w:val="20"/>
                            </w:rPr>
                            <w:t xml:space="preserve"> </w:t>
                          </w:r>
                          <w:r>
                            <w:rPr>
                              <w:i/>
                              <w:sz w:val="20"/>
                            </w:rPr>
                            <w:t>ISSN:</w:t>
                          </w:r>
                          <w:r>
                            <w:rPr>
                              <w:i/>
                              <w:spacing w:val="-2"/>
                              <w:sz w:val="20"/>
                            </w:rPr>
                            <w:t xml:space="preserve"> </w:t>
                          </w:r>
                          <w:r>
                            <w:rPr>
                              <w:i/>
                              <w:sz w:val="20"/>
                            </w:rPr>
                            <w:t>2252-7818</w:t>
                          </w:r>
                          <w:r>
                            <w:rPr>
                              <w:i/>
                              <w:spacing w:val="-4"/>
                              <w:sz w:val="20"/>
                            </w:rPr>
                            <w:t xml:space="preserve"> </w:t>
                          </w:r>
                          <w:r>
                            <w:rPr>
                              <w:i/>
                              <w:sz w:val="20"/>
                            </w:rPr>
                            <w:t>E-ISSN:</w:t>
                          </w:r>
                          <w:r>
                            <w:rPr>
                              <w:i/>
                              <w:spacing w:val="2"/>
                              <w:sz w:val="20"/>
                            </w:rPr>
                            <w:t xml:space="preserve"> </w:t>
                          </w:r>
                          <w:r>
                            <w:rPr>
                              <w:i/>
                              <w:sz w:val="20"/>
                            </w:rPr>
                            <w:t>2502-</w:t>
                          </w:r>
                          <w:r>
                            <w:rPr>
                              <w:i/>
                              <w:spacing w:val="-4"/>
                              <w:sz w:val="20"/>
                            </w:rPr>
                            <w:t>3543</w:t>
                          </w:r>
                        </w:p>
                      </w:txbxContent>
                    </wps:txbx>
                    <wps:bodyPr wrap="square" lIns="0" tIns="0" rIns="0" bIns="0" rtlCol="0">
                      <a:noAutofit/>
                    </wps:bodyPr>
                  </wps:wsp>
                </a:graphicData>
              </a:graphic>
            </wp:anchor>
          </w:drawing>
        </mc:Choice>
        <mc:Fallback>
          <w:pict>
            <v:shapetype w14:anchorId="0A8CEFF5" id="_x0000_t202" coordsize="21600,21600" o:spt="202" path="m,l,21600r21600,l21600,xe">
              <v:stroke joinstyle="miter"/>
              <v:path gradientshapeok="t" o:connecttype="rect"/>
            </v:shapetype>
            <v:shape id="Textbox 51" o:spid="_x0000_s1028" type="#_x0000_t202" style="position:absolute;margin-left:112.4pt;margin-top:762.25pt;width:228.1pt;height:24.9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" filled="f" stroked="f">
              <v:path arrowok="t"/>
              <v:textbox inset="0,0,0,0">
                <w:txbxContent>
                  <w:p w14:paraId="08A186FC" w14:textId="297BDA23" w:rsidR="0080171E" w:rsidRPr="00B50DA8" w:rsidRDefault="0019311B">
                    <w:pPr>
                      <w:spacing w:before="7" w:line="242" w:lineRule="exact"/>
                      <w:ind w:left="20"/>
                      <w:rPr>
                        <w:rFonts w:ascii="Calibri"/>
                        <w:i/>
                        <w:sz w:val="20"/>
                        <w:lang w:val="id-ID"/>
                      </w:rPr>
                    </w:pPr>
                    <w:r>
                      <w:rPr>
                        <w:i/>
                        <w:sz w:val="20"/>
                      </w:rPr>
                      <w:t>Volume</w:t>
                    </w:r>
                    <w:r>
                      <w:rPr>
                        <w:i/>
                        <w:spacing w:val="-3"/>
                        <w:sz w:val="20"/>
                      </w:rPr>
                      <w:t xml:space="preserve"> </w:t>
                    </w:r>
                    <w:r>
                      <w:rPr>
                        <w:i/>
                        <w:sz w:val="20"/>
                      </w:rPr>
                      <w:t>14</w:t>
                    </w:r>
                    <w:r>
                      <w:rPr>
                        <w:i/>
                        <w:spacing w:val="-3"/>
                        <w:sz w:val="20"/>
                      </w:rPr>
                      <w:t xml:space="preserve"> </w:t>
                    </w:r>
                    <w:r w:rsidR="00D8636E">
                      <w:rPr>
                        <w:i/>
                        <w:sz w:val="20"/>
                      </w:rPr>
                      <w:t>(2</w:t>
                    </w:r>
                    <w:r>
                      <w:rPr>
                        <w:i/>
                        <w:sz w:val="20"/>
                      </w:rPr>
                      <w:t>)</w:t>
                    </w:r>
                    <w:r>
                      <w:rPr>
                        <w:i/>
                        <w:spacing w:val="-3"/>
                        <w:sz w:val="20"/>
                      </w:rPr>
                      <w:t xml:space="preserve"> </w:t>
                    </w:r>
                    <w:r w:rsidR="00D8636E">
                      <w:rPr>
                        <w:i/>
                        <w:spacing w:val="-3"/>
                        <w:sz w:val="20"/>
                      </w:rPr>
                      <w:t>November</w:t>
                    </w:r>
                    <w:r>
                      <w:rPr>
                        <w:i/>
                        <w:sz w:val="20"/>
                      </w:rPr>
                      <w:t xml:space="preserve"> 2025,</w:t>
                    </w:r>
                    <w:r>
                      <w:rPr>
                        <w:i/>
                        <w:spacing w:val="1"/>
                        <w:sz w:val="20"/>
                      </w:rPr>
                      <w:t xml:space="preserve"> </w:t>
                    </w:r>
                    <w:r>
                      <w:rPr>
                        <w:i/>
                        <w:sz w:val="20"/>
                      </w:rPr>
                      <w:t>page</w:t>
                    </w:r>
                    <w:r>
                      <w:rPr>
                        <w:i/>
                        <w:spacing w:val="3"/>
                        <w:sz w:val="20"/>
                      </w:rPr>
                      <w:t xml:space="preserve"> </w:t>
                    </w:r>
                    <w:r w:rsidR="00FF27D0">
                      <w:rPr>
                        <w:i/>
                        <w:spacing w:val="3"/>
                        <w:sz w:val="20"/>
                        <w:lang w:val="id-ID"/>
                      </w:rPr>
                      <w:t>151-163</w:t>
                    </w:r>
                    <w:bookmarkStart w:id="1" w:name="_GoBack"/>
                    <w:bookmarkEnd w:id="1"/>
                  </w:p>
                  <w:p w14:paraId="37C42D0A" w14:textId="77777777" w:rsidR="0080171E" w:rsidRDefault="0019311B">
                    <w:pPr>
                      <w:spacing w:line="228" w:lineRule="exact"/>
                      <w:ind w:left="20"/>
                      <w:rPr>
                        <w:i/>
                        <w:sz w:val="20"/>
                      </w:rPr>
                    </w:pPr>
                    <w:r>
                      <w:rPr>
                        <w:i/>
                        <w:sz w:val="20"/>
                      </w:rPr>
                      <w:t>Copyright ©2025,</w:t>
                    </w:r>
                    <w:r>
                      <w:rPr>
                        <w:i/>
                        <w:spacing w:val="1"/>
                        <w:sz w:val="20"/>
                      </w:rPr>
                      <w:t xml:space="preserve"> </w:t>
                    </w:r>
                    <w:r>
                      <w:rPr>
                        <w:i/>
                        <w:sz w:val="20"/>
                      </w:rPr>
                      <w:t>ISSN:</w:t>
                    </w:r>
                    <w:r>
                      <w:rPr>
                        <w:i/>
                        <w:spacing w:val="-2"/>
                        <w:sz w:val="20"/>
                      </w:rPr>
                      <w:t xml:space="preserve"> </w:t>
                    </w:r>
                    <w:r>
                      <w:rPr>
                        <w:i/>
                        <w:sz w:val="20"/>
                      </w:rPr>
                      <w:t>2252-7818</w:t>
                    </w:r>
                    <w:r>
                      <w:rPr>
                        <w:i/>
                        <w:spacing w:val="-4"/>
                        <w:sz w:val="20"/>
                      </w:rPr>
                      <w:t xml:space="preserve"> </w:t>
                    </w:r>
                    <w:r>
                      <w:rPr>
                        <w:i/>
                        <w:sz w:val="20"/>
                      </w:rPr>
                      <w:t>E-ISSN:</w:t>
                    </w:r>
                    <w:r>
                      <w:rPr>
                        <w:i/>
                        <w:spacing w:val="2"/>
                        <w:sz w:val="20"/>
                      </w:rPr>
                      <w:t xml:space="preserve"> </w:t>
                    </w:r>
                    <w:r>
                      <w:rPr>
                        <w:i/>
                        <w:sz w:val="20"/>
                      </w:rPr>
                      <w:t>2502-</w:t>
                    </w:r>
                    <w:r>
                      <w:rPr>
                        <w:i/>
                        <w:spacing w:val="-4"/>
                        <w:sz w:val="20"/>
                      </w:rPr>
                      <w:t>3543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EFD00" w14:textId="77777777" w:rsidR="00FF27D0" w:rsidRDefault="00FF27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DFF47" w14:textId="77777777" w:rsidR="00661807" w:rsidRDefault="00661807">
      <w:r>
        <w:separator/>
      </w:r>
    </w:p>
  </w:footnote>
  <w:footnote w:type="continuationSeparator" w:id="0">
    <w:p w14:paraId="0F4DE448" w14:textId="77777777" w:rsidR="00661807" w:rsidRDefault="006618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DAB3" w14:textId="77777777" w:rsidR="00FF27D0" w:rsidRDefault="00FF27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71DA3" w14:textId="77777777" w:rsidR="0080171E" w:rsidRDefault="0019311B">
    <w:pPr>
      <w:pStyle w:val="BodyText"/>
      <w:spacing w:line="14" w:lineRule="auto"/>
      <w:jc w:val="left"/>
      <w:rPr>
        <w:sz w:val="20"/>
      </w:rPr>
    </w:pPr>
    <w:r>
      <w:rPr>
        <w:noProof/>
        <w:sz w:val="20"/>
        <w:lang w:val="en-GB" w:eastAsia="en-GB"/>
      </w:rPr>
      <mc:AlternateContent>
        <mc:Choice Requires="wps">
          <w:drawing>
            <wp:anchor distT="0" distB="0" distL="0" distR="0" simplePos="0" relativeHeight="251664896" behindDoc="1" locked="0" layoutInCell="1" allowOverlap="1" wp14:anchorId="0A7E2272" wp14:editId="23FC194D">
              <wp:simplePos x="0" y="0"/>
              <wp:positionH relativeFrom="page">
                <wp:posOffset>4157979</wp:posOffset>
              </wp:positionH>
              <wp:positionV relativeFrom="page">
                <wp:posOffset>798194</wp:posOffset>
              </wp:positionV>
              <wp:extent cx="1270" cy="1270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w="635" h="12700">
                            <a:moveTo>
                              <a:pt x="0" y="0"/>
                            </a:moveTo>
                            <a:lnTo>
                              <a:pt x="635"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8C7547" id="Graphic 47" o:spid="_x0000_s1026" style="position:absolute;margin-left:327.4pt;margin-top:62.85pt;width:.1pt;height:1pt;z-index:-251651584;visibility:visible;mso-wrap-style:square;mso-wrap-distance-left:0;mso-wrap-distance-top:0;mso-wrap-distance-right:0;mso-wrap-distance-bottom:0;mso-position-horizontal:absolute;mso-position-horizontal-relative:page;mso-position-vertical:absolute;mso-position-vertical-relative:page;v-text-anchor:top" coordsize="6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" path="m,l635,12700e" filled="f">
              <v:path arrowok="t"/>
              <w10:wrap anchorx="page" anchory="page"/>
            </v:shape>
          </w:pict>
        </mc:Fallback>
      </mc:AlternateContent>
    </w:r>
    <w:r>
      <w:rPr>
        <w:noProof/>
        <w:sz w:val="20"/>
        <w:lang w:val="en-GB" w:eastAsia="en-GB"/>
      </w:rPr>
      <w:drawing>
        <wp:anchor distT="0" distB="0" distL="0" distR="0" simplePos="0" relativeHeight="251665920" behindDoc="1" locked="0" layoutInCell="1" allowOverlap="1" wp14:anchorId="1963670E" wp14:editId="157553E3">
          <wp:simplePos x="0" y="0"/>
          <wp:positionH relativeFrom="page">
            <wp:posOffset>4074159</wp:posOffset>
          </wp:positionH>
          <wp:positionV relativeFrom="page">
            <wp:posOffset>871219</wp:posOffset>
          </wp:positionV>
          <wp:extent cx="2316734" cy="20574"/>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 cstate="print"/>
                  <a:stretch>
                    <a:fillRect/>
                  </a:stretch>
                </pic:blipFill>
                <pic:spPr>
                  <a:xfrm>
                    <a:off x="0" y="0"/>
                    <a:ext cx="2316734" cy="20574"/>
                  </a:xfrm>
                  <a:prstGeom prst="rect">
                    <a:avLst/>
                  </a:prstGeom>
                </pic:spPr>
              </pic:pic>
            </a:graphicData>
          </a:graphic>
        </wp:anchor>
      </w:drawing>
    </w:r>
    <w:r>
      <w:rPr>
        <w:noProof/>
        <w:sz w:val="20"/>
        <w:lang w:val="en-GB" w:eastAsia="en-GB"/>
      </w:rPr>
      <mc:AlternateContent>
        <mc:Choice Requires="wps">
          <w:drawing>
            <wp:anchor distT="0" distB="0" distL="0" distR="0" simplePos="0" relativeHeight="251666944" behindDoc="1" locked="0" layoutInCell="1" allowOverlap="1" wp14:anchorId="511FF019" wp14:editId="514AD79B">
              <wp:simplePos x="0" y="0"/>
              <wp:positionH relativeFrom="page">
                <wp:posOffset>1519555</wp:posOffset>
              </wp:positionH>
              <wp:positionV relativeFrom="page">
                <wp:posOffset>377048</wp:posOffset>
              </wp:positionV>
              <wp:extent cx="2516505" cy="49974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6505" cy="499745"/>
                      </a:xfrm>
                      <a:prstGeom prst="rect">
                        <a:avLst/>
                      </a:prstGeom>
                    </wps:spPr>
                    <wps:txbx>
                      <w:txbxContent>
                        <w:p w14:paraId="75D88126" w14:textId="77777777" w:rsidR="0080171E" w:rsidRDefault="0019311B">
                          <w:pPr>
                            <w:spacing w:line="273" w:lineRule="auto"/>
                            <w:ind w:left="20"/>
                            <w:rPr>
                              <w:sz w:val="20"/>
                            </w:rPr>
                          </w:pPr>
                          <w:r>
                            <w:rPr>
                              <w:sz w:val="20"/>
                            </w:rPr>
                            <w:t xml:space="preserve">Available online: </w:t>
                          </w:r>
                          <w:r>
                            <w:rPr>
                              <w:spacing w:val="-2"/>
                              <w:sz w:val="20"/>
                              <w:u w:val="single"/>
                            </w:rPr>
                            <w:t>https://journal.unismuh.ac.id/index.php/exposure</w:t>
                          </w:r>
                          <w:r>
                            <w:rPr>
                              <w:spacing w:val="-2"/>
                              <w:sz w:val="20"/>
                            </w:rPr>
                            <w:t xml:space="preserve"> </w:t>
                          </w:r>
                          <w:r>
                            <w:rPr>
                              <w:sz w:val="20"/>
                            </w:rPr>
                            <w:t>Exposure: Jurnal Pendidikan Bahasa Inggris</w:t>
                          </w:r>
                        </w:p>
                      </w:txbxContent>
                    </wps:txbx>
                    <wps:bodyPr wrap="square" lIns="0" tIns="0" rIns="0" bIns="0" rtlCol="0">
                      <a:noAutofit/>
                    </wps:bodyPr>
                  </wps:wsp>
                </a:graphicData>
              </a:graphic>
            </wp:anchor>
          </w:drawing>
        </mc:Choice>
        <mc:Fallback>
          <w:pict>
            <v:shapetype w14:anchorId="511FF019" id="_x0000_t202" coordsize="21600,21600" o:spt="202" path="m,l,21600r21600,l21600,xe">
              <v:stroke joinstyle="miter"/>
              <v:path gradientshapeok="t" o:connecttype="rect"/>
            </v:shapetype>
            <v:shape id="Textbox 49" o:spid="_x0000_s1026" type="#_x0000_t202" style="position:absolute;margin-left:119.65pt;margin-top:29.7pt;width:198.15pt;height:39.3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" filled="f" stroked="f">
              <v:path arrowok="t"/>
              <v:textbox inset="0,0,0,0">
                <w:txbxContent>
                  <w:p w14:paraId="75D88126" w14:textId="77777777" w:rsidR="0080171E" w:rsidRDefault="0019311B">
                    <w:pPr>
                      <w:spacing w:line="273" w:lineRule="auto"/>
                      <w:ind w:left="20"/>
                      <w:rPr>
                        <w:sz w:val="20"/>
                      </w:rPr>
                    </w:pPr>
                    <w:r>
                      <w:rPr>
                        <w:sz w:val="20"/>
                      </w:rPr>
                      <w:t xml:space="preserve">Available online: </w:t>
                    </w:r>
                    <w:r>
                      <w:rPr>
                        <w:spacing w:val="-2"/>
                        <w:sz w:val="20"/>
                        <w:u w:val="single"/>
                      </w:rPr>
                      <w:t>https://journal.unismuh.ac.id/index.php/exposure</w:t>
                    </w:r>
                    <w:r>
                      <w:rPr>
                        <w:spacing w:val="-2"/>
                        <w:sz w:val="20"/>
                      </w:rPr>
                      <w:t xml:space="preserve"> </w:t>
                    </w:r>
                    <w:r>
                      <w:rPr>
                        <w:sz w:val="20"/>
                      </w:rPr>
                      <w:t xml:space="preserve">Exposure: </w:t>
                    </w:r>
                    <w:proofErr w:type="spellStart"/>
                    <w:r>
                      <w:rPr>
                        <w:sz w:val="20"/>
                      </w:rPr>
                      <w:t>Jurnal</w:t>
                    </w:r>
                    <w:proofErr w:type="spellEnd"/>
                    <w:r>
                      <w:rPr>
                        <w:sz w:val="20"/>
                      </w:rPr>
                      <w:t xml:space="preserve"> </w:t>
                    </w:r>
                    <w:proofErr w:type="spellStart"/>
                    <w:r>
                      <w:rPr>
                        <w:sz w:val="20"/>
                      </w:rPr>
                      <w:t>Pendidikan</w:t>
                    </w:r>
                    <w:proofErr w:type="spellEnd"/>
                    <w:r>
                      <w:rPr>
                        <w:sz w:val="20"/>
                      </w:rPr>
                      <w:t xml:space="preserve"> Bahasa </w:t>
                    </w:r>
                    <w:proofErr w:type="spellStart"/>
                    <w:r>
                      <w:rPr>
                        <w:sz w:val="20"/>
                      </w:rPr>
                      <w:t>Inggris</w:t>
                    </w:r>
                    <w:proofErr w:type="spellEnd"/>
                  </w:p>
                </w:txbxContent>
              </v:textbox>
              <w10:wrap anchorx="page" anchory="page"/>
            </v:shape>
          </w:pict>
        </mc:Fallback>
      </mc:AlternateContent>
    </w:r>
    <w:r>
      <w:rPr>
        <w:noProof/>
        <w:sz w:val="20"/>
        <w:lang w:val="en-GB" w:eastAsia="en-GB"/>
      </w:rPr>
      <mc:AlternateContent>
        <mc:Choice Requires="wps">
          <w:drawing>
            <wp:anchor distT="0" distB="0" distL="0" distR="0" simplePos="0" relativeHeight="251667968" behindDoc="1" locked="0" layoutInCell="1" allowOverlap="1" wp14:anchorId="3F3E3E0F" wp14:editId="51DF9CBD">
              <wp:simplePos x="0" y="0"/>
              <wp:positionH relativeFrom="page">
                <wp:posOffset>4158297</wp:posOffset>
              </wp:positionH>
              <wp:positionV relativeFrom="page">
                <wp:posOffset>603796</wp:posOffset>
              </wp:positionV>
              <wp:extent cx="2374265" cy="208279"/>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265" cy="208279"/>
                      </a:xfrm>
                      <a:prstGeom prst="rect">
                        <a:avLst/>
                      </a:prstGeom>
                    </wps:spPr>
                    <wps:txbx>
                      <w:txbxContent>
                        <w:p w14:paraId="5313E1C4" w14:textId="1DE8351B" w:rsidR="0080171E" w:rsidRDefault="0019311B">
                          <w:pPr>
                            <w:tabs>
                              <w:tab w:val="left" w:pos="2026"/>
                            </w:tabs>
                            <w:spacing w:before="36"/>
                            <w:ind w:left="20"/>
                            <w:rPr>
                              <w:i/>
                            </w:rPr>
                          </w:pPr>
                          <w:r>
                            <w:rPr>
                              <w:i/>
                              <w:sz w:val="20"/>
                              <w:u w:val="single"/>
                            </w:rPr>
                            <w:tab/>
                          </w:r>
                          <w:r w:rsidR="000C79EA">
                            <w:rPr>
                              <w:i/>
                              <w:w w:val="85"/>
                              <w:sz w:val="20"/>
                              <w:u w:val="single"/>
                            </w:rPr>
                            <w:t>Exposur</w:t>
                          </w:r>
                          <w:r>
                            <w:rPr>
                              <w:i/>
                              <w:w w:val="85"/>
                              <w:sz w:val="20"/>
                              <w:u w:val="single"/>
                            </w:rPr>
                            <w:t>e</w:t>
                          </w:r>
                          <w:r>
                            <w:rPr>
                              <w:i/>
                              <w:spacing w:val="13"/>
                              <w:sz w:val="20"/>
                              <w:u w:val="single"/>
                            </w:rPr>
                            <w:t xml:space="preserve"> </w:t>
                          </w:r>
                          <w:r w:rsidR="000C79EA">
                            <w:rPr>
                              <w:i/>
                              <w:w w:val="85"/>
                              <w:sz w:val="20"/>
                              <w:u w:val="single"/>
                            </w:rPr>
                            <w:t>Jour</w:t>
                          </w:r>
                          <w:r>
                            <w:rPr>
                              <w:i/>
                              <w:w w:val="85"/>
                              <w:sz w:val="20"/>
                              <w:u w:val="single"/>
                            </w:rPr>
                            <w:t>nal</w:t>
                          </w:r>
                          <w:r>
                            <w:rPr>
                              <w:i/>
                              <w:spacing w:val="13"/>
                              <w:sz w:val="20"/>
                              <w:u w:val="single"/>
                            </w:rPr>
                            <w:t xml:space="preserve"> </w:t>
                          </w:r>
                          <w:r>
                            <w:rPr>
                              <w:i/>
                              <w:spacing w:val="-5"/>
                              <w:w w:val="85"/>
                              <w:u w:val="single"/>
                            </w:rPr>
                            <w:fldChar w:fldCharType="begin"/>
                          </w:r>
                          <w:r>
                            <w:rPr>
                              <w:i/>
                              <w:spacing w:val="-5"/>
                              <w:w w:val="85"/>
                              <w:u w:val="single"/>
                            </w:rPr>
                            <w:instrText xml:space="preserve"> PAGE </w:instrText>
                          </w:r>
                          <w:r>
                            <w:rPr>
                              <w:i/>
                              <w:spacing w:val="-5"/>
                              <w:w w:val="85"/>
                              <w:u w:val="single"/>
                            </w:rPr>
                            <w:fldChar w:fldCharType="separate"/>
                          </w:r>
                          <w:r w:rsidR="007662B5">
                            <w:rPr>
                              <w:i/>
                              <w:noProof/>
                              <w:spacing w:val="-5"/>
                              <w:w w:val="85"/>
                              <w:u w:val="single"/>
                            </w:rPr>
                            <w:t>152</w:t>
                          </w:r>
                          <w:r>
                            <w:rPr>
                              <w:i/>
                              <w:spacing w:val="-5"/>
                              <w:w w:val="85"/>
                              <w:u w:val="single"/>
                            </w:rPr>
                            <w:fldChar w:fldCharType="end"/>
                          </w:r>
                        </w:p>
                      </w:txbxContent>
                    </wps:txbx>
                    <wps:bodyPr wrap="square" lIns="0" tIns="0" rIns="0" bIns="0" rtlCol="0">
                      <a:noAutofit/>
                    </wps:bodyPr>
                  </wps:wsp>
                </a:graphicData>
              </a:graphic>
            </wp:anchor>
          </w:drawing>
        </mc:Choice>
        <mc:Fallback>
          <w:pict>
            <v:shapetype w14:anchorId="3F3E3E0F" id="_x0000_t202" coordsize="21600,21600" o:spt="202" path="m,l,21600r21600,l21600,xe">
              <v:stroke joinstyle="miter"/>
              <v:path gradientshapeok="t" o:connecttype="rect"/>
            </v:shapetype>
            <v:shape id="Textbox 50" o:spid="_x0000_s1027" type="#_x0000_t202" style="position:absolute;margin-left:327.4pt;margin-top:47.55pt;width:186.95pt;height:16.4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" filled="f" stroked="f">
              <v:path arrowok="t"/>
              <v:textbox inset="0,0,0,0">
                <w:txbxContent>
                  <w:p w14:paraId="5313E1C4" w14:textId="1DE8351B" w:rsidR="0080171E" w:rsidRDefault="0019311B">
                    <w:pPr>
                      <w:tabs>
                        <w:tab w:val="left" w:pos="2026"/>
                      </w:tabs>
                      <w:spacing w:before="36"/>
                      <w:ind w:left="20"/>
                      <w:rPr>
                        <w:i/>
                      </w:rPr>
                    </w:pPr>
                    <w:r>
                      <w:rPr>
                        <w:i/>
                        <w:sz w:val="20"/>
                        <w:u w:val="single"/>
                      </w:rPr>
                      <w:tab/>
                    </w:r>
                    <w:r w:rsidR="000C79EA">
                      <w:rPr>
                        <w:i/>
                        <w:w w:val="85"/>
                        <w:sz w:val="20"/>
                        <w:u w:val="single"/>
                      </w:rPr>
                      <w:t>Exposur</w:t>
                    </w:r>
                    <w:r>
                      <w:rPr>
                        <w:i/>
                        <w:w w:val="85"/>
                        <w:sz w:val="20"/>
                        <w:u w:val="single"/>
                      </w:rPr>
                      <w:t>e</w:t>
                    </w:r>
                    <w:r>
                      <w:rPr>
                        <w:i/>
                        <w:spacing w:val="13"/>
                        <w:sz w:val="20"/>
                        <w:u w:val="single"/>
                      </w:rPr>
                      <w:t xml:space="preserve"> </w:t>
                    </w:r>
                    <w:r w:rsidR="000C79EA">
                      <w:rPr>
                        <w:i/>
                        <w:w w:val="85"/>
                        <w:sz w:val="20"/>
                        <w:u w:val="single"/>
                      </w:rPr>
                      <w:t>Jour</w:t>
                    </w:r>
                    <w:r>
                      <w:rPr>
                        <w:i/>
                        <w:w w:val="85"/>
                        <w:sz w:val="20"/>
                        <w:u w:val="single"/>
                      </w:rPr>
                      <w:t>nal</w:t>
                    </w:r>
                    <w:r>
                      <w:rPr>
                        <w:i/>
                        <w:spacing w:val="13"/>
                        <w:sz w:val="20"/>
                        <w:u w:val="single"/>
                      </w:rPr>
                      <w:t xml:space="preserve"> </w:t>
                    </w:r>
                    <w:r>
                      <w:rPr>
                        <w:i/>
                        <w:spacing w:val="-5"/>
                        <w:w w:val="85"/>
                        <w:u w:val="single"/>
                      </w:rPr>
                      <w:fldChar w:fldCharType="begin"/>
                    </w:r>
                    <w:r>
                      <w:rPr>
                        <w:i/>
                        <w:spacing w:val="-5"/>
                        <w:w w:val="85"/>
                        <w:u w:val="single"/>
                      </w:rPr>
                      <w:instrText xml:space="preserve"> PAGE </w:instrText>
                    </w:r>
                    <w:r>
                      <w:rPr>
                        <w:i/>
                        <w:spacing w:val="-5"/>
                        <w:w w:val="85"/>
                        <w:u w:val="single"/>
                      </w:rPr>
                      <w:fldChar w:fldCharType="separate"/>
                    </w:r>
                    <w:r w:rsidR="007662B5">
                      <w:rPr>
                        <w:i/>
                        <w:noProof/>
                        <w:spacing w:val="-5"/>
                        <w:w w:val="85"/>
                        <w:u w:val="single"/>
                      </w:rPr>
                      <w:t>152</w:t>
                    </w:r>
                    <w:r>
                      <w:rPr>
                        <w:i/>
                        <w:spacing w:val="-5"/>
                        <w:w w:val="85"/>
                        <w:u w:val="single"/>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5610" w14:textId="77777777" w:rsidR="00FF27D0" w:rsidRDefault="00FF27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4551E"/>
    <w:multiLevelType w:val="hybridMultilevel"/>
    <w:tmpl w:val="D7E4E9A0"/>
    <w:lvl w:ilvl="0" w:tplc="0C9895D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2CF78AF"/>
    <w:multiLevelType w:val="hybridMultilevel"/>
    <w:tmpl w:val="28F47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A544C"/>
    <w:multiLevelType w:val="hybridMultilevel"/>
    <w:tmpl w:val="41EEABA4"/>
    <w:lvl w:ilvl="0" w:tplc="2FFE99AE">
      <w:start w:val="1"/>
      <w:numFmt w:val="lowerLetter"/>
      <w:lvlText w:val="%1."/>
      <w:lvlJc w:val="left"/>
      <w:pPr>
        <w:ind w:left="113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A4B1B4">
      <w:start w:val="1"/>
      <w:numFmt w:val="decimal"/>
      <w:lvlText w:val="%2."/>
      <w:lvlJc w:val="left"/>
      <w:pPr>
        <w:ind w:left="1649" w:hanging="360"/>
      </w:pPr>
      <w:rPr>
        <w:rFonts w:hint="default"/>
        <w:spacing w:val="0"/>
        <w:w w:val="100"/>
        <w:lang w:val="en-US" w:eastAsia="en-US" w:bidi="ar-SA"/>
      </w:rPr>
    </w:lvl>
    <w:lvl w:ilvl="2" w:tplc="E2F2EA1E">
      <w:numFmt w:val="bullet"/>
      <w:lvlText w:val="•"/>
      <w:lvlJc w:val="left"/>
      <w:pPr>
        <w:ind w:left="2418" w:hanging="360"/>
      </w:pPr>
      <w:rPr>
        <w:rFonts w:hint="default"/>
        <w:lang w:val="en-US" w:eastAsia="en-US" w:bidi="ar-SA"/>
      </w:rPr>
    </w:lvl>
    <w:lvl w:ilvl="3" w:tplc="44CA8DC6">
      <w:numFmt w:val="bullet"/>
      <w:lvlText w:val="•"/>
      <w:lvlJc w:val="left"/>
      <w:pPr>
        <w:ind w:left="3197" w:hanging="360"/>
      </w:pPr>
      <w:rPr>
        <w:rFonts w:hint="default"/>
        <w:lang w:val="en-US" w:eastAsia="en-US" w:bidi="ar-SA"/>
      </w:rPr>
    </w:lvl>
    <w:lvl w:ilvl="4" w:tplc="604E1476">
      <w:numFmt w:val="bullet"/>
      <w:lvlText w:val="•"/>
      <w:lvlJc w:val="left"/>
      <w:pPr>
        <w:ind w:left="3976" w:hanging="360"/>
      </w:pPr>
      <w:rPr>
        <w:rFonts w:hint="default"/>
        <w:lang w:val="en-US" w:eastAsia="en-US" w:bidi="ar-SA"/>
      </w:rPr>
    </w:lvl>
    <w:lvl w:ilvl="5" w:tplc="2F46FCAA">
      <w:numFmt w:val="bullet"/>
      <w:lvlText w:val="•"/>
      <w:lvlJc w:val="left"/>
      <w:pPr>
        <w:ind w:left="4755" w:hanging="360"/>
      </w:pPr>
      <w:rPr>
        <w:rFonts w:hint="default"/>
        <w:lang w:val="en-US" w:eastAsia="en-US" w:bidi="ar-SA"/>
      </w:rPr>
    </w:lvl>
    <w:lvl w:ilvl="6" w:tplc="CCFC8316">
      <w:numFmt w:val="bullet"/>
      <w:lvlText w:val="•"/>
      <w:lvlJc w:val="left"/>
      <w:pPr>
        <w:ind w:left="5533" w:hanging="360"/>
      </w:pPr>
      <w:rPr>
        <w:rFonts w:hint="default"/>
        <w:lang w:val="en-US" w:eastAsia="en-US" w:bidi="ar-SA"/>
      </w:rPr>
    </w:lvl>
    <w:lvl w:ilvl="7" w:tplc="74321740">
      <w:numFmt w:val="bullet"/>
      <w:lvlText w:val="•"/>
      <w:lvlJc w:val="left"/>
      <w:pPr>
        <w:ind w:left="6312" w:hanging="360"/>
      </w:pPr>
      <w:rPr>
        <w:rFonts w:hint="default"/>
        <w:lang w:val="en-US" w:eastAsia="en-US" w:bidi="ar-SA"/>
      </w:rPr>
    </w:lvl>
    <w:lvl w:ilvl="8" w:tplc="7444BF08">
      <w:numFmt w:val="bullet"/>
      <w:lvlText w:val="•"/>
      <w:lvlJc w:val="left"/>
      <w:pPr>
        <w:ind w:left="7091" w:hanging="360"/>
      </w:pPr>
      <w:rPr>
        <w:rFonts w:hint="default"/>
        <w:lang w:val="en-US" w:eastAsia="en-US" w:bidi="ar-SA"/>
      </w:rPr>
    </w:lvl>
  </w:abstractNum>
  <w:abstractNum w:abstractNumId="3" w15:restartNumberingAfterBreak="0">
    <w:nsid w:val="4E514BD6"/>
    <w:multiLevelType w:val="hybridMultilevel"/>
    <w:tmpl w:val="6866AF2C"/>
    <w:lvl w:ilvl="0" w:tplc="0BC28F7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1E"/>
    <w:rsid w:val="00015F65"/>
    <w:rsid w:val="00072DD5"/>
    <w:rsid w:val="000C79EA"/>
    <w:rsid w:val="000F4588"/>
    <w:rsid w:val="001014CA"/>
    <w:rsid w:val="00106DA2"/>
    <w:rsid w:val="0019311B"/>
    <w:rsid w:val="00260F0E"/>
    <w:rsid w:val="0034706D"/>
    <w:rsid w:val="00360AEA"/>
    <w:rsid w:val="003831DF"/>
    <w:rsid w:val="00386DFC"/>
    <w:rsid w:val="003943E7"/>
    <w:rsid w:val="003A1942"/>
    <w:rsid w:val="003A72B6"/>
    <w:rsid w:val="003C5FA1"/>
    <w:rsid w:val="003D77AC"/>
    <w:rsid w:val="004246E1"/>
    <w:rsid w:val="004B2FDD"/>
    <w:rsid w:val="004D5F11"/>
    <w:rsid w:val="00526587"/>
    <w:rsid w:val="00540FFF"/>
    <w:rsid w:val="005B5211"/>
    <w:rsid w:val="005B709E"/>
    <w:rsid w:val="00617C0C"/>
    <w:rsid w:val="0064068F"/>
    <w:rsid w:val="006563E3"/>
    <w:rsid w:val="00661807"/>
    <w:rsid w:val="00734349"/>
    <w:rsid w:val="007662B5"/>
    <w:rsid w:val="007A7FD7"/>
    <w:rsid w:val="007B150D"/>
    <w:rsid w:val="007B5837"/>
    <w:rsid w:val="007D416F"/>
    <w:rsid w:val="0080171E"/>
    <w:rsid w:val="0080258A"/>
    <w:rsid w:val="008430FA"/>
    <w:rsid w:val="008873AA"/>
    <w:rsid w:val="00893DC6"/>
    <w:rsid w:val="008B4514"/>
    <w:rsid w:val="008D21AE"/>
    <w:rsid w:val="008E1061"/>
    <w:rsid w:val="008E45CC"/>
    <w:rsid w:val="008F163F"/>
    <w:rsid w:val="00922968"/>
    <w:rsid w:val="009E1133"/>
    <w:rsid w:val="009F51F0"/>
    <w:rsid w:val="00A40470"/>
    <w:rsid w:val="00A40601"/>
    <w:rsid w:val="00A671C9"/>
    <w:rsid w:val="00A80B91"/>
    <w:rsid w:val="00AC6008"/>
    <w:rsid w:val="00AF6BF0"/>
    <w:rsid w:val="00B03AA4"/>
    <w:rsid w:val="00B50DA8"/>
    <w:rsid w:val="00B5749F"/>
    <w:rsid w:val="00B7129E"/>
    <w:rsid w:val="00BD67D3"/>
    <w:rsid w:val="00BF02A7"/>
    <w:rsid w:val="00C322A5"/>
    <w:rsid w:val="00CB1AF9"/>
    <w:rsid w:val="00CC0D23"/>
    <w:rsid w:val="00CE0D4E"/>
    <w:rsid w:val="00CF60EE"/>
    <w:rsid w:val="00D2130F"/>
    <w:rsid w:val="00D26124"/>
    <w:rsid w:val="00D8636E"/>
    <w:rsid w:val="00D97F67"/>
    <w:rsid w:val="00DC5063"/>
    <w:rsid w:val="00DC5E7F"/>
    <w:rsid w:val="00DE2C01"/>
    <w:rsid w:val="00E0305D"/>
    <w:rsid w:val="00E4240E"/>
    <w:rsid w:val="00E876B8"/>
    <w:rsid w:val="00E92AFA"/>
    <w:rsid w:val="00EB72DB"/>
    <w:rsid w:val="00EE64AE"/>
    <w:rsid w:val="00F83EE7"/>
    <w:rsid w:val="00FC7901"/>
    <w:rsid w:val="00FF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9D65B"/>
  <w15:docId w15:val="{15157FF5-0CD7-43F7-82FD-7F703459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ind w:left="444" w:right="18"/>
      <w:jc w:val="center"/>
    </w:pPr>
    <w:rPr>
      <w:b/>
      <w:bCs/>
      <w:sz w:val="26"/>
      <w:szCs w:val="26"/>
    </w:rPr>
  </w:style>
  <w:style w:type="paragraph" w:styleId="ListParagraph">
    <w:name w:val="List Paragraph"/>
    <w:basedOn w:val="Normal"/>
    <w:uiPriority w:val="34"/>
    <w:qFormat/>
    <w:pPr>
      <w:spacing w:before="1"/>
      <w:ind w:left="1648" w:hanging="360"/>
      <w:jc w:val="both"/>
    </w:pPr>
  </w:style>
  <w:style w:type="paragraph" w:customStyle="1" w:styleId="TableParagraph">
    <w:name w:val="Table Paragraph"/>
    <w:basedOn w:val="Normal"/>
    <w:uiPriority w:val="1"/>
    <w:qFormat/>
    <w:pPr>
      <w:ind w:right="7"/>
      <w:jc w:val="center"/>
    </w:pPr>
  </w:style>
  <w:style w:type="paragraph" w:styleId="Header">
    <w:name w:val="header"/>
    <w:basedOn w:val="Normal"/>
    <w:link w:val="HeaderChar"/>
    <w:uiPriority w:val="99"/>
    <w:unhideWhenUsed/>
    <w:rsid w:val="00D8636E"/>
    <w:pPr>
      <w:tabs>
        <w:tab w:val="center" w:pos="4680"/>
        <w:tab w:val="right" w:pos="9360"/>
      </w:tabs>
    </w:pPr>
  </w:style>
  <w:style w:type="character" w:customStyle="1" w:styleId="HeaderChar">
    <w:name w:val="Header Char"/>
    <w:basedOn w:val="DefaultParagraphFont"/>
    <w:link w:val="Header"/>
    <w:uiPriority w:val="99"/>
    <w:rsid w:val="00D8636E"/>
    <w:rPr>
      <w:rFonts w:ascii="Times New Roman" w:eastAsia="Times New Roman" w:hAnsi="Times New Roman" w:cs="Times New Roman"/>
    </w:rPr>
  </w:style>
  <w:style w:type="paragraph" w:styleId="Footer">
    <w:name w:val="footer"/>
    <w:basedOn w:val="Normal"/>
    <w:link w:val="FooterChar"/>
    <w:uiPriority w:val="99"/>
    <w:unhideWhenUsed/>
    <w:rsid w:val="00D8636E"/>
    <w:pPr>
      <w:tabs>
        <w:tab w:val="center" w:pos="4680"/>
        <w:tab w:val="right" w:pos="9360"/>
      </w:tabs>
    </w:pPr>
  </w:style>
  <w:style w:type="character" w:customStyle="1" w:styleId="FooterChar">
    <w:name w:val="Footer Char"/>
    <w:basedOn w:val="DefaultParagraphFont"/>
    <w:link w:val="Footer"/>
    <w:uiPriority w:val="99"/>
    <w:rsid w:val="00D8636E"/>
    <w:rPr>
      <w:rFonts w:ascii="Times New Roman" w:eastAsia="Times New Roman" w:hAnsi="Times New Roman" w:cs="Times New Roman"/>
    </w:rPr>
  </w:style>
  <w:style w:type="table" w:styleId="TableGrid">
    <w:name w:val="Table Grid"/>
    <w:basedOn w:val="TableNormal"/>
    <w:uiPriority w:val="39"/>
    <w:rsid w:val="00B03AA4"/>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16F"/>
    <w:rPr>
      <w:color w:val="0000FF" w:themeColor="hyperlink"/>
      <w:u w:val="single"/>
    </w:rPr>
  </w:style>
  <w:style w:type="character" w:styleId="FollowedHyperlink">
    <w:name w:val="FollowedHyperlink"/>
    <w:basedOn w:val="DefaultParagraphFont"/>
    <w:uiPriority w:val="99"/>
    <w:semiHidden/>
    <w:unhideWhenUsed/>
    <w:rsid w:val="007D416F"/>
    <w:rPr>
      <w:color w:val="800080" w:themeColor="followedHyperlink"/>
      <w:u w:val="single"/>
    </w:rPr>
  </w:style>
  <w:style w:type="character" w:styleId="CommentReference">
    <w:name w:val="annotation reference"/>
    <w:basedOn w:val="DefaultParagraphFont"/>
    <w:uiPriority w:val="99"/>
    <w:semiHidden/>
    <w:unhideWhenUsed/>
    <w:rsid w:val="00CF60EE"/>
    <w:rPr>
      <w:sz w:val="16"/>
      <w:szCs w:val="16"/>
    </w:rPr>
  </w:style>
  <w:style w:type="paragraph" w:styleId="CommentText">
    <w:name w:val="annotation text"/>
    <w:basedOn w:val="Normal"/>
    <w:link w:val="CommentTextChar"/>
    <w:uiPriority w:val="99"/>
    <w:semiHidden/>
    <w:unhideWhenUsed/>
    <w:rsid w:val="00CF60EE"/>
    <w:rPr>
      <w:sz w:val="20"/>
      <w:szCs w:val="20"/>
    </w:rPr>
  </w:style>
  <w:style w:type="character" w:customStyle="1" w:styleId="CommentTextChar">
    <w:name w:val="Comment Text Char"/>
    <w:basedOn w:val="DefaultParagraphFont"/>
    <w:link w:val="CommentText"/>
    <w:uiPriority w:val="99"/>
    <w:semiHidden/>
    <w:rsid w:val="00CF60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60EE"/>
    <w:rPr>
      <w:b/>
      <w:bCs/>
    </w:rPr>
  </w:style>
  <w:style w:type="character" w:customStyle="1" w:styleId="CommentSubjectChar">
    <w:name w:val="Comment Subject Char"/>
    <w:basedOn w:val="CommentTextChar"/>
    <w:link w:val="CommentSubject"/>
    <w:uiPriority w:val="99"/>
    <w:semiHidden/>
    <w:rsid w:val="00CF60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06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68F"/>
    <w:rPr>
      <w:rFonts w:ascii="Segoe UI" w:eastAsia="Times New Roman" w:hAnsi="Segoe UI" w:cs="Segoe UI"/>
      <w:sz w:val="18"/>
      <w:szCs w:val="18"/>
    </w:rPr>
  </w:style>
  <w:style w:type="paragraph" w:styleId="Bibliography">
    <w:name w:val="Bibliography"/>
    <w:basedOn w:val="Normal"/>
    <w:next w:val="Normal"/>
    <w:uiPriority w:val="37"/>
    <w:unhideWhenUsed/>
    <w:rsid w:val="005B709E"/>
  </w:style>
  <w:style w:type="paragraph" w:customStyle="1" w:styleId="BodytextMaJER">
    <w:name w:val="Body text MaJER"/>
    <w:basedOn w:val="Normal"/>
    <w:qFormat/>
    <w:rsid w:val="003C5FA1"/>
    <w:pPr>
      <w:widowControl/>
      <w:autoSpaceDE/>
      <w:autoSpaceDN/>
      <w:jc w:val="both"/>
    </w:pPr>
    <w:rPr>
      <w:snapToGrid w:val="0"/>
      <w:sz w:val="24"/>
      <w:szCs w:val="24"/>
      <w:lang w:val="en-GB"/>
    </w:rPr>
  </w:style>
  <w:style w:type="paragraph" w:customStyle="1" w:styleId="Els-body-text">
    <w:name w:val="Els-body-text"/>
    <w:rsid w:val="003C5FA1"/>
    <w:pPr>
      <w:widowControl/>
      <w:autoSpaceDE/>
      <w:autoSpaceDN/>
      <w:spacing w:line="240" w:lineRule="exact"/>
      <w:ind w:firstLine="240"/>
      <w:jc w:val="both"/>
    </w:pPr>
    <w:rPr>
      <w:rFonts w:ascii="Times New Roman" w:eastAsia="SimSu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4430">
      <w:bodyDiv w:val="1"/>
      <w:marLeft w:val="0"/>
      <w:marRight w:val="0"/>
      <w:marTop w:val="0"/>
      <w:marBottom w:val="0"/>
      <w:divBdr>
        <w:top w:val="none" w:sz="0" w:space="0" w:color="auto"/>
        <w:left w:val="none" w:sz="0" w:space="0" w:color="auto"/>
        <w:bottom w:val="none" w:sz="0" w:space="0" w:color="auto"/>
        <w:right w:val="none" w:sz="0" w:space="0" w:color="auto"/>
      </w:divBdr>
    </w:div>
    <w:div w:id="148523370">
      <w:bodyDiv w:val="1"/>
      <w:marLeft w:val="0"/>
      <w:marRight w:val="0"/>
      <w:marTop w:val="0"/>
      <w:marBottom w:val="0"/>
      <w:divBdr>
        <w:top w:val="none" w:sz="0" w:space="0" w:color="auto"/>
        <w:left w:val="none" w:sz="0" w:space="0" w:color="auto"/>
        <w:bottom w:val="none" w:sz="0" w:space="0" w:color="auto"/>
        <w:right w:val="none" w:sz="0" w:space="0" w:color="auto"/>
      </w:divBdr>
    </w:div>
    <w:div w:id="276840815">
      <w:bodyDiv w:val="1"/>
      <w:marLeft w:val="0"/>
      <w:marRight w:val="0"/>
      <w:marTop w:val="0"/>
      <w:marBottom w:val="0"/>
      <w:divBdr>
        <w:top w:val="none" w:sz="0" w:space="0" w:color="auto"/>
        <w:left w:val="none" w:sz="0" w:space="0" w:color="auto"/>
        <w:bottom w:val="none" w:sz="0" w:space="0" w:color="auto"/>
        <w:right w:val="none" w:sz="0" w:space="0" w:color="auto"/>
      </w:divBdr>
    </w:div>
    <w:div w:id="630404047">
      <w:bodyDiv w:val="1"/>
      <w:marLeft w:val="0"/>
      <w:marRight w:val="0"/>
      <w:marTop w:val="0"/>
      <w:marBottom w:val="0"/>
      <w:divBdr>
        <w:top w:val="none" w:sz="0" w:space="0" w:color="auto"/>
        <w:left w:val="none" w:sz="0" w:space="0" w:color="auto"/>
        <w:bottom w:val="none" w:sz="0" w:space="0" w:color="auto"/>
        <w:right w:val="none" w:sz="0" w:space="0" w:color="auto"/>
      </w:divBdr>
    </w:div>
    <w:div w:id="984892537">
      <w:bodyDiv w:val="1"/>
      <w:marLeft w:val="0"/>
      <w:marRight w:val="0"/>
      <w:marTop w:val="0"/>
      <w:marBottom w:val="0"/>
      <w:divBdr>
        <w:top w:val="none" w:sz="0" w:space="0" w:color="auto"/>
        <w:left w:val="none" w:sz="0" w:space="0" w:color="auto"/>
        <w:bottom w:val="none" w:sz="0" w:space="0" w:color="auto"/>
        <w:right w:val="none" w:sz="0" w:space="0" w:color="auto"/>
      </w:divBdr>
    </w:div>
    <w:div w:id="1322343878">
      <w:bodyDiv w:val="1"/>
      <w:marLeft w:val="0"/>
      <w:marRight w:val="0"/>
      <w:marTop w:val="0"/>
      <w:marBottom w:val="0"/>
      <w:divBdr>
        <w:top w:val="none" w:sz="0" w:space="0" w:color="auto"/>
        <w:left w:val="none" w:sz="0" w:space="0" w:color="auto"/>
        <w:bottom w:val="none" w:sz="0" w:space="0" w:color="auto"/>
        <w:right w:val="none" w:sz="0" w:space="0" w:color="auto"/>
      </w:divBdr>
    </w:div>
    <w:div w:id="1389914132">
      <w:bodyDiv w:val="1"/>
      <w:marLeft w:val="0"/>
      <w:marRight w:val="0"/>
      <w:marTop w:val="0"/>
      <w:marBottom w:val="0"/>
      <w:divBdr>
        <w:top w:val="none" w:sz="0" w:space="0" w:color="auto"/>
        <w:left w:val="none" w:sz="0" w:space="0" w:color="auto"/>
        <w:bottom w:val="none" w:sz="0" w:space="0" w:color="auto"/>
        <w:right w:val="none" w:sz="0" w:space="0" w:color="auto"/>
      </w:divBdr>
    </w:div>
    <w:div w:id="1853378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eri_alfian@usn.ac,i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Mean Score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Sheet1!$A$2:$A$5</c:f>
              <c:strCache>
                <c:ptCount val="2"/>
                <c:pt idx="0">
                  <c:v>Pre-Test</c:v>
                </c:pt>
                <c:pt idx="1">
                  <c:v>Post-Test</c:v>
                </c:pt>
              </c:strCache>
            </c:strRef>
          </c:cat>
          <c:val>
            <c:numRef>
              <c:f>Sheet1!$B$2:$B$5</c:f>
              <c:numCache>
                <c:formatCode>General</c:formatCode>
                <c:ptCount val="4"/>
                <c:pt idx="0">
                  <c:v>35</c:v>
                </c:pt>
                <c:pt idx="1">
                  <c:v>65</c:v>
                </c:pt>
              </c:numCache>
            </c:numRef>
          </c:val>
          <c:extLst>
            <c:ext xmlns:c16="http://schemas.microsoft.com/office/drawing/2014/chart" uri="{C3380CC4-5D6E-409C-BE32-E72D297353CC}">
              <c16:uniqueId val="{00000000-CCA9-475F-85CE-D17385FAF91C}"/>
            </c:ext>
          </c:extLst>
        </c:ser>
        <c:ser>
          <c:idx val="1"/>
          <c:order val="1"/>
          <c:tx>
            <c:strRef>
              <c:f>Sheet1!$C$1</c:f>
              <c:strCache>
                <c:ptCount val="1"/>
                <c:pt idx="0">
                  <c:v>Column2</c:v>
                </c:pt>
              </c:strCache>
            </c:strRef>
          </c:tx>
          <c:spPr>
            <a:solidFill>
              <a:schemeClr val="accent2"/>
            </a:solidFill>
            <a:ln>
              <a:noFill/>
            </a:ln>
            <a:effectLst/>
          </c:spPr>
          <c:invertIfNegative val="0"/>
          <c:cat>
            <c:strRef>
              <c:f>Sheet1!$A$2:$A$5</c:f>
              <c:strCache>
                <c:ptCount val="2"/>
                <c:pt idx="0">
                  <c:v>Pre-Test</c:v>
                </c:pt>
                <c:pt idx="1">
                  <c:v>Post-Test</c:v>
                </c:pt>
              </c:strCache>
            </c:strRef>
          </c:cat>
          <c:val>
            <c:numRef>
              <c:f>Sheet1!$C$2:$C$5</c:f>
              <c:numCache>
                <c:formatCode>General</c:formatCode>
                <c:ptCount val="4"/>
              </c:numCache>
            </c:numRef>
          </c:val>
          <c:extLst>
            <c:ext xmlns:c16="http://schemas.microsoft.com/office/drawing/2014/chart" uri="{C3380CC4-5D6E-409C-BE32-E72D297353CC}">
              <c16:uniqueId val="{00000001-CCA9-475F-85CE-D17385FAF91C}"/>
            </c:ext>
          </c:extLst>
        </c:ser>
        <c:ser>
          <c:idx val="2"/>
          <c:order val="2"/>
          <c:tx>
            <c:strRef>
              <c:f>Sheet1!$D$1</c:f>
              <c:strCache>
                <c:ptCount val="1"/>
                <c:pt idx="0">
                  <c:v>Column3</c:v>
                </c:pt>
              </c:strCache>
            </c:strRef>
          </c:tx>
          <c:spPr>
            <a:solidFill>
              <a:schemeClr val="accent3"/>
            </a:solidFill>
            <a:ln>
              <a:noFill/>
            </a:ln>
            <a:effectLst/>
          </c:spPr>
          <c:invertIfNegative val="0"/>
          <c:cat>
            <c:strRef>
              <c:f>Sheet1!$A$2:$A$5</c:f>
              <c:strCache>
                <c:ptCount val="2"/>
                <c:pt idx="0">
                  <c:v>Pre-Test</c:v>
                </c:pt>
                <c:pt idx="1">
                  <c:v>Post-Test</c:v>
                </c:pt>
              </c:strCache>
            </c:strRef>
          </c:cat>
          <c:val>
            <c:numRef>
              <c:f>Sheet1!$D$2:$D$5</c:f>
              <c:numCache>
                <c:formatCode>General</c:formatCode>
                <c:ptCount val="4"/>
              </c:numCache>
            </c:numRef>
          </c:val>
          <c:extLst>
            <c:ext xmlns:c16="http://schemas.microsoft.com/office/drawing/2014/chart" uri="{C3380CC4-5D6E-409C-BE32-E72D297353CC}">
              <c16:uniqueId val="{00000002-CCA9-475F-85CE-D17385FAF91C}"/>
            </c:ext>
          </c:extLst>
        </c:ser>
        <c:dLbls>
          <c:showLegendKey val="0"/>
          <c:showVal val="0"/>
          <c:showCatName val="0"/>
          <c:showSerName val="0"/>
          <c:showPercent val="0"/>
          <c:showBubbleSize val="0"/>
        </c:dLbls>
        <c:gapWidth val="219"/>
        <c:overlap val="-27"/>
        <c:axId val="1171455279"/>
        <c:axId val="1377419535"/>
      </c:barChart>
      <c:catAx>
        <c:axId val="1171455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7419535"/>
        <c:crosses val="autoZero"/>
        <c:auto val="1"/>
        <c:lblAlgn val="ctr"/>
        <c:lblOffset val="100"/>
        <c:noMultiLvlLbl val="0"/>
      </c:catAx>
      <c:valAx>
        <c:axId val="1377419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4552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10176</Words>
  <Characters>58009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mailbg</dc:creator>
  <cp:lastModifiedBy>W10SCO</cp:lastModifiedBy>
  <cp:revision>2</cp:revision>
  <cp:lastPrinted>2026-05-31T02:43:00Z</cp:lastPrinted>
  <dcterms:created xsi:type="dcterms:W3CDTF">2026-05-31T02:45:00Z</dcterms:created>
  <dcterms:modified xsi:type="dcterms:W3CDTF">2026-05-31T02:45:00Z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2019</vt:lpwstr>
  </property>
  <property fmtid="{D5CDD505-2E9C-101B-9397-08002B2CF9AE}" pid="4" name="LastSaved">
    <vt:filetime>2025-09-01T00:00:00Z</vt:filetime>
  </property>
  <property fmtid="{D5CDD505-2E9C-101B-9397-08002B2CF9AE}" pid="5" name="Producer">
    <vt:lpwstr>Microsoft® Word 2019</vt:lpwstr>
  </property>
  <property fmtid="{D5CDD505-2E9C-101B-9397-08002B2CF9AE}" pid="6" name="ZOTERO_PREF_1">
    <vt:lpwstr>&lt;data data-version="3" zotero-version="7.0.32"&gt;&lt;session id="qZLq9syH"/&gt;&lt;style id="http://www.zotero.org/styles/apa" locale="en-GB" hasBibliography="1" bibliographyStyleHasBeenSet="1"/&gt;&lt;prefs&gt;&lt;pref name="fieldType" value="Field"/&gt;&lt;/prefs&gt;&lt;/data&gt;</vt:lpwstr>
  </property>
</Properties>
</file>