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EF5EB1" w14:textId="46B48440" w:rsidR="009D2A9E" w:rsidRDefault="00A3591C" w:rsidP="00A3591C">
      <w:pPr>
        <w:pStyle w:val="ListParagraph"/>
        <w:spacing w:before="120" w:after="120"/>
        <w:ind w:firstLine="284"/>
        <w:jc w:val="center"/>
        <w:rPr>
          <w:rFonts w:ascii="Cambria" w:hAnsi="Cambria"/>
          <w:vertAlign w:val="superscript"/>
        </w:rPr>
      </w:pPr>
      <w:r w:rsidRPr="00A3591C">
        <w:rPr>
          <w:rFonts w:ascii="Cambria" w:hAnsi="Cambria"/>
          <w:b/>
          <w:sz w:val="38"/>
          <w:szCs w:val="38"/>
        </w:rPr>
        <w:t>Integrating Toraja Cultural Elements in Sentence Writing: Enhancing English Education for Students at UKI Toraja</w:t>
      </w:r>
    </w:p>
    <w:p w14:paraId="6EAE2E81" w14:textId="4527BD1C" w:rsidR="009D2A9E" w:rsidRDefault="009D2A9E" w:rsidP="004C33FB">
      <w:pPr>
        <w:spacing w:before="240" w:after="240"/>
        <w:jc w:val="both"/>
        <w:rPr>
          <w:rFonts w:ascii="Cambria" w:hAnsi="Cambria"/>
          <w:sz w:val="24"/>
          <w:szCs w:val="24"/>
          <w:lang w:val="en-US"/>
        </w:rPr>
      </w:pPr>
      <w:r w:rsidRPr="009D2A9E">
        <w:rPr>
          <w:rFonts w:ascii="Cambria" w:hAnsi="Cambria"/>
          <w:sz w:val="40"/>
          <w:szCs w:val="40"/>
          <w:vertAlign w:val="superscript"/>
          <w:lang w:val="en-US"/>
        </w:rPr>
        <w:t>1</w:t>
      </w:r>
      <w:r>
        <w:rPr>
          <w:rFonts w:ascii="Cambria" w:hAnsi="Cambria"/>
          <w:sz w:val="24"/>
          <w:szCs w:val="24"/>
          <w:lang w:val="en-US"/>
        </w:rPr>
        <w:t xml:space="preserve"> </w:t>
      </w:r>
      <w:r w:rsidRPr="009D2A9E">
        <w:rPr>
          <w:rFonts w:ascii="Cambria" w:hAnsi="Cambria"/>
          <w:sz w:val="24"/>
          <w:szCs w:val="24"/>
        </w:rPr>
        <w:t>Judith Ratu Tandi Arrang</w:t>
      </w:r>
      <w:r>
        <w:rPr>
          <w:rFonts w:ascii="Cambria" w:hAnsi="Cambria"/>
          <w:sz w:val="24"/>
          <w:szCs w:val="24"/>
          <w:lang w:val="en-US"/>
        </w:rPr>
        <w:t>’ Universitas Kristen Indonesia Toraja</w:t>
      </w:r>
      <w:r w:rsidR="008C6DBD">
        <w:rPr>
          <w:rFonts w:ascii="Cambria" w:hAnsi="Cambria"/>
          <w:sz w:val="24"/>
          <w:szCs w:val="24"/>
          <w:lang w:val="en-US"/>
        </w:rPr>
        <w:t>, Indonesia</w:t>
      </w:r>
    </w:p>
    <w:p w14:paraId="5996921D" w14:textId="2D493E92" w:rsidR="009D2A9E" w:rsidRDefault="00E61FB0" w:rsidP="004C33FB">
      <w:pPr>
        <w:spacing w:before="240" w:after="240"/>
        <w:jc w:val="both"/>
        <w:rPr>
          <w:rFonts w:ascii="Cambria" w:hAnsi="Cambria"/>
          <w:sz w:val="24"/>
          <w:szCs w:val="24"/>
          <w:lang w:val="en-US"/>
        </w:rPr>
      </w:pPr>
      <w:r w:rsidRPr="00E61FB0">
        <w:rPr>
          <w:rFonts w:ascii="Cambria" w:hAnsi="Cambria"/>
          <w:sz w:val="24"/>
          <w:szCs w:val="24"/>
          <w:vertAlign w:val="superscript"/>
        </w:rPr>
        <w:t xml:space="preserve">1 </w:t>
      </w:r>
      <w:r>
        <w:rPr>
          <w:rFonts w:ascii="Cambria" w:hAnsi="Cambria"/>
          <w:sz w:val="24"/>
          <w:szCs w:val="24"/>
        </w:rPr>
        <w:t>judithratu</w:t>
      </w:r>
      <w:r w:rsidRPr="00E61FB0">
        <w:rPr>
          <w:rFonts w:ascii="Cambria" w:hAnsi="Cambria"/>
          <w:sz w:val="24"/>
          <w:szCs w:val="24"/>
        </w:rPr>
        <w:t>@</w:t>
      </w:r>
      <w:r>
        <w:rPr>
          <w:rFonts w:ascii="Cambria" w:hAnsi="Cambria"/>
          <w:sz w:val="24"/>
          <w:szCs w:val="24"/>
        </w:rPr>
        <w:t>ukitoraja</w:t>
      </w:r>
      <w:r w:rsidRPr="00E61FB0">
        <w:rPr>
          <w:rFonts w:ascii="Cambria" w:hAnsi="Cambria"/>
          <w:sz w:val="24"/>
          <w:szCs w:val="24"/>
        </w:rPr>
        <w:t>.ac.id</w:t>
      </w:r>
    </w:p>
    <w:p w14:paraId="521ED23C" w14:textId="6AF0C891" w:rsidR="009D2A9E" w:rsidRDefault="009D2A9E" w:rsidP="004C33FB">
      <w:pPr>
        <w:spacing w:before="240" w:after="240"/>
        <w:jc w:val="both"/>
        <w:rPr>
          <w:rFonts w:ascii="Cambria" w:hAnsi="Cambria"/>
          <w:sz w:val="24"/>
          <w:szCs w:val="24"/>
          <w:lang w:val="en-US"/>
        </w:rPr>
      </w:pPr>
      <w:r w:rsidRPr="009D2A9E">
        <w:rPr>
          <w:rFonts w:ascii="Cambria" w:hAnsi="Cambria"/>
          <w:sz w:val="40"/>
          <w:szCs w:val="40"/>
          <w:vertAlign w:val="superscript"/>
          <w:lang w:val="en-US"/>
        </w:rPr>
        <w:t>2</w:t>
      </w:r>
      <w:r w:rsidRPr="009D2A9E">
        <w:rPr>
          <w:rFonts w:ascii="Cambria" w:hAnsi="Cambria"/>
          <w:sz w:val="24"/>
          <w:szCs w:val="24"/>
        </w:rPr>
        <w:t>Sushy Teko Patanduk</w:t>
      </w:r>
      <w:r w:rsidR="008C6DBD">
        <w:rPr>
          <w:rFonts w:ascii="Cambria" w:hAnsi="Cambria"/>
          <w:sz w:val="24"/>
          <w:szCs w:val="24"/>
          <w:lang w:val="en-US"/>
        </w:rPr>
        <w:t>’ Universitas Kristen Indonesia Toraja, Indonesia</w:t>
      </w:r>
    </w:p>
    <w:p w14:paraId="20174121" w14:textId="291721B0" w:rsidR="00E61FB0" w:rsidRDefault="00E61FB0" w:rsidP="004C33FB">
      <w:pPr>
        <w:spacing w:before="240" w:after="240"/>
        <w:jc w:val="both"/>
        <w:rPr>
          <w:rFonts w:ascii="Cambria" w:hAnsi="Cambria"/>
          <w:sz w:val="24"/>
          <w:szCs w:val="24"/>
          <w:lang w:val="en-US"/>
        </w:rPr>
      </w:pPr>
      <w:r>
        <w:rPr>
          <w:rFonts w:ascii="Cambria" w:hAnsi="Cambria"/>
          <w:sz w:val="24"/>
          <w:szCs w:val="24"/>
          <w:vertAlign w:val="superscript"/>
        </w:rPr>
        <w:t>2</w:t>
      </w:r>
      <w:r w:rsidRPr="00E61FB0">
        <w:rPr>
          <w:rFonts w:ascii="Cambria" w:hAnsi="Cambria"/>
          <w:sz w:val="24"/>
          <w:szCs w:val="24"/>
          <w:vertAlign w:val="superscript"/>
        </w:rPr>
        <w:t xml:space="preserve"> </w:t>
      </w:r>
      <w:r>
        <w:rPr>
          <w:rFonts w:ascii="Cambria" w:hAnsi="Cambria"/>
          <w:sz w:val="24"/>
          <w:szCs w:val="24"/>
        </w:rPr>
        <w:t>sushy</w:t>
      </w:r>
      <w:r w:rsidRPr="00E61FB0">
        <w:rPr>
          <w:rFonts w:ascii="Cambria" w:hAnsi="Cambria"/>
          <w:sz w:val="24"/>
          <w:szCs w:val="24"/>
        </w:rPr>
        <w:t>@</w:t>
      </w:r>
      <w:r>
        <w:rPr>
          <w:rFonts w:ascii="Cambria" w:hAnsi="Cambria"/>
          <w:sz w:val="24"/>
          <w:szCs w:val="24"/>
        </w:rPr>
        <w:t>ukitoraja</w:t>
      </w:r>
      <w:r w:rsidRPr="00E61FB0">
        <w:rPr>
          <w:rFonts w:ascii="Cambria" w:hAnsi="Cambria"/>
          <w:sz w:val="24"/>
          <w:szCs w:val="24"/>
        </w:rPr>
        <w:t>.ac.id</w:t>
      </w:r>
    </w:p>
    <w:p w14:paraId="58C5AB8B" w14:textId="0E76C202" w:rsidR="009D2A9E" w:rsidRDefault="009D2A9E" w:rsidP="004C33FB">
      <w:pPr>
        <w:spacing w:before="240" w:after="240"/>
        <w:jc w:val="both"/>
        <w:rPr>
          <w:rFonts w:ascii="Cambria" w:hAnsi="Cambria"/>
          <w:sz w:val="24"/>
          <w:szCs w:val="24"/>
          <w:lang w:val="en-US"/>
        </w:rPr>
      </w:pPr>
      <w:r w:rsidRPr="009D2A9E">
        <w:rPr>
          <w:rFonts w:ascii="Cambria" w:hAnsi="Cambria"/>
          <w:sz w:val="40"/>
          <w:szCs w:val="40"/>
          <w:vertAlign w:val="superscript"/>
          <w:lang w:val="en-US"/>
        </w:rPr>
        <w:t>3</w:t>
      </w:r>
      <w:r w:rsidRPr="009D2A9E">
        <w:rPr>
          <w:rFonts w:ascii="Cambria" w:hAnsi="Cambria"/>
          <w:sz w:val="24"/>
          <w:szCs w:val="24"/>
        </w:rPr>
        <w:t>Viktor Siumarlata</w:t>
      </w:r>
      <w:r w:rsidR="008C6DBD">
        <w:rPr>
          <w:rFonts w:ascii="Cambria" w:hAnsi="Cambria"/>
          <w:sz w:val="24"/>
          <w:szCs w:val="24"/>
          <w:lang w:val="en-US"/>
        </w:rPr>
        <w:t>’ Universitas Kristen Indonesia Toraja, Indonesia</w:t>
      </w:r>
    </w:p>
    <w:p w14:paraId="372A55B9" w14:textId="0C9D1AB5" w:rsidR="00E61FB0" w:rsidRDefault="004C33FB" w:rsidP="004C33FB">
      <w:pPr>
        <w:spacing w:before="240" w:after="240"/>
        <w:jc w:val="both"/>
        <w:rPr>
          <w:rFonts w:ascii="Cambria" w:hAnsi="Cambria"/>
          <w:sz w:val="24"/>
          <w:szCs w:val="24"/>
        </w:rPr>
      </w:pPr>
      <w:hyperlink r:id="rId6" w:history="1">
        <w:r w:rsidRPr="00544E5B">
          <w:rPr>
            <w:rStyle w:val="Hyperlink"/>
            <w:rFonts w:ascii="Cambria" w:hAnsi="Cambria"/>
            <w:sz w:val="24"/>
            <w:szCs w:val="24"/>
            <w:vertAlign w:val="superscript"/>
          </w:rPr>
          <w:t>3</w:t>
        </w:r>
        <w:r w:rsidRPr="00544E5B">
          <w:rPr>
            <w:rStyle w:val="Hyperlink"/>
            <w:rFonts w:ascii="Cambria" w:hAnsi="Cambria"/>
            <w:sz w:val="24"/>
            <w:szCs w:val="24"/>
          </w:rPr>
          <w:t>viktor@ukitoraja.ac.id</w:t>
        </w:r>
      </w:hyperlink>
    </w:p>
    <w:p w14:paraId="44135AB7" w14:textId="4A1C9203" w:rsidR="004C33FB" w:rsidRDefault="004C33FB" w:rsidP="004C33FB">
      <w:pPr>
        <w:spacing w:before="240" w:after="240"/>
        <w:jc w:val="both"/>
        <w:rPr>
          <w:rFonts w:ascii="Cambria" w:hAnsi="Cambria"/>
          <w:sz w:val="24"/>
          <w:szCs w:val="24"/>
        </w:rPr>
      </w:pPr>
      <w:r w:rsidRPr="004C33FB">
        <w:rPr>
          <w:rFonts w:ascii="Cambria" w:hAnsi="Cambria"/>
          <w:sz w:val="24"/>
          <w:szCs w:val="24"/>
          <w:vertAlign w:val="superscript"/>
        </w:rPr>
        <w:t>4</w:t>
      </w:r>
      <w:r w:rsidRPr="004C33FB">
        <w:rPr>
          <w:rFonts w:ascii="Cambria" w:hAnsi="Cambria"/>
          <w:sz w:val="24"/>
          <w:szCs w:val="24"/>
        </w:rPr>
        <w:t>Yabes Ba’dung</w:t>
      </w:r>
      <w:r>
        <w:rPr>
          <w:rFonts w:ascii="Cambria" w:hAnsi="Cambria"/>
          <w:sz w:val="24"/>
          <w:szCs w:val="24"/>
        </w:rPr>
        <w:t xml:space="preserve">’ </w:t>
      </w:r>
      <w:r>
        <w:rPr>
          <w:rFonts w:ascii="Cambria" w:hAnsi="Cambria"/>
          <w:sz w:val="24"/>
          <w:szCs w:val="24"/>
          <w:lang w:val="en-US"/>
        </w:rPr>
        <w:t>Universitas Kristen Indonesia Toraja, Indonesia</w:t>
      </w:r>
    </w:p>
    <w:p w14:paraId="55F8D101" w14:textId="1DD66206" w:rsidR="004C33FB" w:rsidRDefault="004C33FB" w:rsidP="004C33FB">
      <w:pPr>
        <w:spacing w:before="240" w:after="240"/>
        <w:jc w:val="both"/>
        <w:rPr>
          <w:rFonts w:ascii="Cambria" w:hAnsi="Cambria"/>
          <w:sz w:val="24"/>
          <w:szCs w:val="24"/>
        </w:rPr>
      </w:pPr>
      <w:r w:rsidRPr="004C33FB">
        <w:rPr>
          <w:rFonts w:ascii="Cambria" w:hAnsi="Cambria"/>
          <w:sz w:val="24"/>
          <w:szCs w:val="24"/>
        </w:rPr>
        <w:t xml:space="preserve"> </w:t>
      </w:r>
      <w:r w:rsidRPr="004C33FB">
        <w:rPr>
          <w:rFonts w:ascii="Cambria" w:hAnsi="Cambria"/>
          <w:sz w:val="24"/>
          <w:szCs w:val="24"/>
          <w:vertAlign w:val="superscript"/>
        </w:rPr>
        <w:t>5</w:t>
      </w:r>
      <w:r w:rsidRPr="004C33FB">
        <w:rPr>
          <w:rFonts w:ascii="Cambria" w:hAnsi="Cambria"/>
          <w:sz w:val="24"/>
          <w:szCs w:val="24"/>
        </w:rPr>
        <w:t xml:space="preserve">Veronika </w:t>
      </w:r>
      <w:r>
        <w:rPr>
          <w:rFonts w:ascii="Cambria" w:hAnsi="Cambria"/>
          <w:sz w:val="24"/>
          <w:szCs w:val="24"/>
        </w:rPr>
        <w:t xml:space="preserve">‘ </w:t>
      </w:r>
      <w:r>
        <w:rPr>
          <w:rFonts w:ascii="Cambria" w:hAnsi="Cambria"/>
          <w:sz w:val="24"/>
          <w:szCs w:val="24"/>
          <w:lang w:val="en-US"/>
        </w:rPr>
        <w:t>Universitas Kristen Indonesia Toraja, Indonesia</w:t>
      </w:r>
    </w:p>
    <w:p w14:paraId="6BF81D47" w14:textId="4895C1E1" w:rsidR="004C33FB" w:rsidRDefault="004C33FB" w:rsidP="004C33FB">
      <w:pPr>
        <w:spacing w:before="240" w:after="240"/>
        <w:jc w:val="both"/>
        <w:rPr>
          <w:rFonts w:ascii="Cambria" w:hAnsi="Cambria"/>
          <w:sz w:val="24"/>
          <w:szCs w:val="24"/>
          <w:lang w:val="en-US"/>
        </w:rPr>
      </w:pPr>
      <w:r w:rsidRPr="004C33FB">
        <w:rPr>
          <w:rFonts w:ascii="Cambria" w:hAnsi="Cambria"/>
          <w:sz w:val="24"/>
          <w:szCs w:val="24"/>
          <w:vertAlign w:val="superscript"/>
        </w:rPr>
        <w:t>6</w:t>
      </w:r>
      <w:r w:rsidRPr="004C33FB">
        <w:rPr>
          <w:rFonts w:ascii="Cambria" w:hAnsi="Cambria"/>
          <w:sz w:val="24"/>
          <w:szCs w:val="24"/>
        </w:rPr>
        <w:t xml:space="preserve">Jones Cherady </w:t>
      </w:r>
      <w:r>
        <w:rPr>
          <w:rFonts w:ascii="Cambria" w:hAnsi="Cambria"/>
          <w:sz w:val="24"/>
          <w:szCs w:val="24"/>
        </w:rPr>
        <w:t xml:space="preserve">‘ </w:t>
      </w:r>
      <w:r>
        <w:rPr>
          <w:rFonts w:ascii="Cambria" w:hAnsi="Cambria"/>
          <w:sz w:val="24"/>
          <w:szCs w:val="24"/>
          <w:lang w:val="en-US"/>
        </w:rPr>
        <w:t>Universitas Kristen Indonesia Toraja, Indonesia</w:t>
      </w:r>
    </w:p>
    <w:p w14:paraId="7CFD8E34" w14:textId="77777777" w:rsidR="008C6DBD" w:rsidRPr="009D2A9E" w:rsidRDefault="008C6DBD" w:rsidP="006B081B">
      <w:pPr>
        <w:spacing w:before="120" w:after="120"/>
        <w:ind w:left="142" w:firstLine="284"/>
        <w:jc w:val="both"/>
        <w:rPr>
          <w:rFonts w:ascii="Cambria" w:hAnsi="Cambria"/>
          <w:sz w:val="24"/>
          <w:szCs w:val="24"/>
        </w:rPr>
      </w:pPr>
    </w:p>
    <w:p w14:paraId="01C0A8DB" w14:textId="16E5331A" w:rsidR="008C6DBD" w:rsidRPr="00C44BE9" w:rsidRDefault="008C6DBD" w:rsidP="006B081B">
      <w:pPr>
        <w:spacing w:before="120" w:after="120"/>
        <w:ind w:firstLine="284"/>
        <w:jc w:val="both"/>
        <w:rPr>
          <w:rFonts w:ascii="Cambria" w:eastAsia="Cambria" w:hAnsi="Cambria" w:cs="Cambria"/>
          <w:b/>
          <w:sz w:val="24"/>
          <w:szCs w:val="24"/>
        </w:rPr>
      </w:pPr>
      <w:r w:rsidRPr="00C44BE9">
        <w:rPr>
          <w:rFonts w:ascii="Cambria" w:eastAsia="Cambria" w:hAnsi="Cambria" w:cs="Cambria"/>
          <w:b/>
          <w:sz w:val="24"/>
          <w:szCs w:val="24"/>
        </w:rPr>
        <w:t>Abstract</w:t>
      </w:r>
    </w:p>
    <w:p w14:paraId="1E052C65" w14:textId="7B88B78F" w:rsidR="006B081B" w:rsidRPr="00C44BE9" w:rsidRDefault="00C44BE9" w:rsidP="00C44BE9">
      <w:pPr>
        <w:pStyle w:val="BodyText"/>
        <w:ind w:left="1440"/>
        <w:jc w:val="both"/>
        <w:rPr>
          <w:rFonts w:ascii="Cambria" w:hAnsi="Cambria"/>
        </w:rPr>
      </w:pPr>
      <w:r w:rsidRPr="00C44BE9">
        <w:rPr>
          <w:rFonts w:ascii="Cambria" w:hAnsi="Cambria"/>
        </w:rPr>
        <w:t>This study examines the integration of Toraja cultural elements in the</w:t>
      </w:r>
      <w:r>
        <w:rPr>
          <w:rFonts w:ascii="Cambria" w:hAnsi="Cambria"/>
        </w:rPr>
        <w:t xml:space="preserve"> sentence </w:t>
      </w:r>
      <w:r w:rsidRPr="00C44BE9">
        <w:rPr>
          <w:rFonts w:ascii="Cambria" w:hAnsi="Cambria"/>
        </w:rPr>
        <w:t xml:space="preserve">writing of English Education students at UKI Toraja. Using a quantitative descriptive analysis with 56 participants, the research utilized a questionnaire to evaluate engagement with local cultural aspects. The results show </w:t>
      </w:r>
      <w:r>
        <w:rPr>
          <w:rFonts w:ascii="Cambria" w:hAnsi="Cambria"/>
        </w:rPr>
        <w:t xml:space="preserve">a </w:t>
      </w:r>
      <w:r w:rsidRPr="00C44BE9">
        <w:rPr>
          <w:rFonts w:ascii="Cambria" w:hAnsi="Cambria"/>
        </w:rPr>
        <w:t xml:space="preserve">significant incorporation of traditional food and natural landscapes, which received mean scores of 59 and 63, respectively, indicating students' appreciation for their heritage and enhancing their identity through sensory experiences. However, cultural expressions such as Londe/Pantun and the Rambu Tuka’ ceremony were less represented, with mean scores of 41 and 52, revealing gaps in students' familiarity and confidence. These findings highlight the need for educational initiatives that encourage </w:t>
      </w:r>
      <w:r>
        <w:rPr>
          <w:rFonts w:ascii="Cambria" w:hAnsi="Cambria"/>
        </w:rPr>
        <w:t xml:space="preserve">the </w:t>
      </w:r>
      <w:r w:rsidRPr="00C44BE9">
        <w:rPr>
          <w:rFonts w:ascii="Cambria" w:hAnsi="Cambria"/>
        </w:rPr>
        <w:t xml:space="preserve">exploration of </w:t>
      </w:r>
      <w:r w:rsidRPr="00C44BE9">
        <w:rPr>
          <w:rFonts w:ascii="Cambria" w:hAnsi="Cambria"/>
        </w:rPr>
        <w:lastRenderedPageBreak/>
        <w:t>underrepresented cultural elements, thereby enriching student narratives and providing a more comprehensive portrayal of Toraja culture. Expanding curricular approaches to include diverse expressions of local heritage can improve writing skills and strengthen cultural connections among students.</w:t>
      </w:r>
    </w:p>
    <w:p w14:paraId="0DF823A7" w14:textId="0C33104E" w:rsidR="001C40F8" w:rsidRDefault="001D187B" w:rsidP="006B081B">
      <w:pPr>
        <w:pStyle w:val="BodyText"/>
        <w:spacing w:before="120" w:after="120"/>
        <w:ind w:left="160" w:right="95" w:firstLine="284"/>
        <w:jc w:val="both"/>
        <w:rPr>
          <w:spacing w:val="-2"/>
          <w:lang w:val="en-US"/>
        </w:rPr>
      </w:pPr>
      <w:r>
        <w:rPr>
          <w:rFonts w:ascii="Cambria" w:hAnsi="Cambria"/>
          <w:b/>
          <w:bCs/>
          <w:i/>
          <w:iCs/>
          <w:lang w:val="en-US"/>
        </w:rPr>
        <w:t xml:space="preserve">Keywords; </w:t>
      </w:r>
      <w:r w:rsidR="001C40F8" w:rsidRPr="001C40F8">
        <w:rPr>
          <w:rFonts w:ascii="Cambria" w:hAnsi="Cambria"/>
          <w:i/>
          <w:iCs/>
        </w:rPr>
        <w:t>local</w:t>
      </w:r>
      <w:r w:rsidR="001C40F8" w:rsidRPr="001C40F8">
        <w:rPr>
          <w:rFonts w:ascii="Cambria" w:hAnsi="Cambria"/>
          <w:i/>
          <w:iCs/>
          <w:spacing w:val="-1"/>
        </w:rPr>
        <w:t xml:space="preserve"> </w:t>
      </w:r>
      <w:r w:rsidR="001C40F8" w:rsidRPr="001C40F8">
        <w:rPr>
          <w:rFonts w:ascii="Cambria" w:hAnsi="Cambria"/>
          <w:i/>
          <w:iCs/>
        </w:rPr>
        <w:t xml:space="preserve">wisdom, sentence writing, </w:t>
      </w:r>
      <w:r w:rsidR="001C40F8">
        <w:rPr>
          <w:spacing w:val="-2"/>
        </w:rPr>
        <w:t>Toraja</w:t>
      </w:r>
      <w:r>
        <w:rPr>
          <w:spacing w:val="-2"/>
          <w:lang w:val="en-US"/>
        </w:rPr>
        <w:t>.</w:t>
      </w:r>
    </w:p>
    <w:p w14:paraId="55A074A4" w14:textId="77777777" w:rsidR="001D187B" w:rsidRPr="001D187B" w:rsidRDefault="001D187B" w:rsidP="006B081B">
      <w:pPr>
        <w:pStyle w:val="BodyText"/>
        <w:spacing w:before="120" w:after="120"/>
        <w:ind w:left="160" w:right="95" w:firstLine="284"/>
        <w:jc w:val="both"/>
        <w:rPr>
          <w:rFonts w:ascii="Cambria" w:hAnsi="Cambria"/>
          <w:lang w:val="en-US"/>
        </w:rPr>
      </w:pPr>
    </w:p>
    <w:p w14:paraId="320EEE8E" w14:textId="08EF3FB8" w:rsidR="001C40F8" w:rsidRDefault="001C40F8" w:rsidP="006B081B">
      <w:pPr>
        <w:spacing w:before="120" w:after="120"/>
        <w:jc w:val="both"/>
        <w:rPr>
          <w:rFonts w:ascii="Cambria" w:eastAsia="Cambria" w:hAnsi="Cambria" w:cs="Cambria"/>
          <w:b/>
          <w:sz w:val="34"/>
          <w:szCs w:val="34"/>
        </w:rPr>
      </w:pPr>
      <w:bookmarkStart w:id="0" w:name="_Hlk182677687"/>
      <w:r>
        <w:rPr>
          <w:rFonts w:ascii="Cambria" w:eastAsia="Cambria" w:hAnsi="Cambria" w:cs="Cambria"/>
          <w:b/>
          <w:sz w:val="34"/>
          <w:szCs w:val="34"/>
        </w:rPr>
        <w:t>Introduction</w:t>
      </w:r>
    </w:p>
    <w:bookmarkEnd w:id="0"/>
    <w:p w14:paraId="0F6346DB" w14:textId="5C5A0990" w:rsidR="007B161D" w:rsidRPr="00D10EF9" w:rsidRDefault="007B161D" w:rsidP="006B081B">
      <w:pPr>
        <w:pStyle w:val="BodyText"/>
        <w:tabs>
          <w:tab w:val="left" w:pos="8647"/>
        </w:tabs>
        <w:spacing w:before="120" w:after="120"/>
        <w:ind w:firstLine="284"/>
        <w:jc w:val="both"/>
        <w:rPr>
          <w:rFonts w:ascii="Cambria" w:hAnsi="Cambria"/>
          <w:lang w:val="en-ID" w:eastAsia="en-ID"/>
        </w:rPr>
      </w:pPr>
      <w:r w:rsidRPr="00D10EF9">
        <w:rPr>
          <w:rFonts w:ascii="Cambria" w:hAnsi="Cambria"/>
          <w:lang w:val="en-US"/>
        </w:rPr>
        <w:t>Writing</w:t>
      </w:r>
      <w:r w:rsidR="00735836" w:rsidRPr="00735836">
        <w:rPr>
          <w:rFonts w:ascii="Cambria" w:hAnsi="Cambria"/>
          <w:lang w:val="en-ID" w:eastAsia="en-ID"/>
        </w:rPr>
        <w:t xml:space="preserve"> is an essential component of the educational process when it comes to learning English, especially for students enrolled in postsecondary education </w:t>
      </w:r>
      <w:r w:rsidR="001E489B">
        <w:rPr>
          <w:rFonts w:ascii="Cambria" w:hAnsi="Cambria"/>
          <w:lang w:val="en-ID" w:eastAsia="en-ID"/>
        </w:rPr>
        <w:fldChar w:fldCharType="begin" w:fldLock="1"/>
      </w:r>
      <w:r w:rsidR="001E489B">
        <w:rPr>
          <w:rFonts w:ascii="Cambria" w:hAnsi="Cambria"/>
          <w:lang w:val="en-ID" w:eastAsia="en-ID"/>
        </w:rPr>
        <w:instrText>ADDIN CSL_CITATION {"citationItems":[{"id":"ITEM-1","itemData":{"DOI":"10.4324/9781315869841-6","abstract":"This paper explores writing skills which seem to be the least popular and most difficult skills to acquire in a foreign language. Nevertheless, they are crucial in the development of other language and metacognitive skills. The article attempts to discuss benefits and reasons why it is important to develop writing and supports them with the findings of empirical research conducted at the Faculty of Informatics and Management, Czech Republic","author":[{"dropping-particle":"","family":"Miller","given":"Scott A.","non-dropping-particle":"","parse-names":false,"suffix":""}],"container-title":"Writing in Psychology","id":"ITEM-1","issue":"January","issued":{"date-parts":[["2021"]]},"page":"13-18","title":"The Importance of Writing","type":"article-journal"},"uris":["http://www.mendeley.com/documents/?uuid=4fc4a897-576c-488b-b7b3-8390654fc7a9"]},{"id":"ITEM-2","itemData":{"DOI":"10.1080/03075070701267285","ISSN":"03075079","abstract":"This article deals with how a major top-down reform in Norwegian higher education has affected student writing, and teachers' and students' roles. The Quality Reform was strongly influenced by the Bologna Declaration and was implemented from 2002. One of the outcomes was that, while Norwegian universities previously demanded very little undergraduate writing before the traditional sit-down examination, most courses now include student essay writing and teacher feedback. Portfolio assessment, which demands extended writing, has been introduced. The article presents some results from an evaluation of the reform, and the following questions are discussed: (1) why did the reform change writing practices; (2) what other factors have contributed to the change; (3) in what ways have the changes in writing practices affected students and teachers; and (4) what are unintended results and critical factors in the future development of writing in the aftermath of the reform?.","author":[{"dropping-particle":"","family":"Dysthe","given":"Olga","non-dropping-particle":"","parse-names":false,"suffix":""}],"container-title":"Studies in Higher Education","id":"ITEM-2","issue":"2","issued":{"date-parts":[["2007"]]},"page":"237-252","title":"How a reform affects writing in higher education","type":"article-journal","volume":"32"},"uris":["http://www.mendeley.com/documents/?uuid=31714834-594c-4d61-80ad-7437f5ba92e8"]}],"mendeley":{"formattedCitation":"(Dysthe, 2007; Miller, 2021)","plainTextFormattedCitation":"(Dysthe, 2007; Miller, 2021)","previouslyFormattedCitation":"(Dysthe, 2007; Miller, 2021)"},"properties":{"noteIndex":0},"schema":"https://github.com/citation-style-language/schema/raw/master/csl-citation.json"}</w:instrText>
      </w:r>
      <w:r w:rsidR="001E489B">
        <w:rPr>
          <w:rFonts w:ascii="Cambria" w:hAnsi="Cambria"/>
          <w:lang w:val="en-ID" w:eastAsia="en-ID"/>
        </w:rPr>
        <w:fldChar w:fldCharType="separate"/>
      </w:r>
      <w:r w:rsidR="001E489B" w:rsidRPr="001E489B">
        <w:rPr>
          <w:rFonts w:ascii="Cambria" w:hAnsi="Cambria"/>
          <w:noProof/>
          <w:lang w:val="en-ID" w:eastAsia="en-ID"/>
        </w:rPr>
        <w:t>(Dysthe, 2007; Miller, 2021)</w:t>
      </w:r>
      <w:r w:rsidR="001E489B">
        <w:rPr>
          <w:rFonts w:ascii="Cambria" w:hAnsi="Cambria"/>
          <w:lang w:val="en-ID" w:eastAsia="en-ID"/>
        </w:rPr>
        <w:fldChar w:fldCharType="end"/>
      </w:r>
      <w:r w:rsidR="00735836" w:rsidRPr="00735836">
        <w:rPr>
          <w:rFonts w:ascii="Cambria" w:hAnsi="Cambria"/>
          <w:lang w:val="en-ID" w:eastAsia="en-ID"/>
        </w:rPr>
        <w:t xml:space="preserve">. The ability of a learner to construct grammatically correct and coherent sentences is a useful indicator of English proficiency. Sentence writing proficiency and overall English proficiency are significantly correlated, according to research; students who perform well in writing also typically exhibit improved speaking and reading comprehension skills. According to </w:t>
      </w:r>
      <w:r w:rsidR="001E489B">
        <w:rPr>
          <w:rFonts w:ascii="Cambria" w:hAnsi="Cambria"/>
          <w:lang w:val="en-ID" w:eastAsia="en-ID"/>
        </w:rPr>
        <w:fldChar w:fldCharType="begin" w:fldLock="1"/>
      </w:r>
      <w:r w:rsidR="001E489B">
        <w:rPr>
          <w:rFonts w:ascii="Cambria" w:hAnsi="Cambria"/>
          <w:lang w:val="en-ID" w:eastAsia="en-ID"/>
        </w:rPr>
        <w:instrText>ADDIN CSL_CITATION {"citationItems":[{"id":"ITEM-1","itemData":{"abstract":"… antara penguasaan kosakata siswa dan keterampilan menulis siswa pada semester dua … Sampel pada penelitian ini sebanyak 30 siswa dari populasi sebanyak 105 siswa kelas 10 …","author":[{"dropping-particle":"","family":"Yuningsih","given":"Neneng","non-dropping-particle":"","parse-names":false,"suffix":""},{"dropping-particle":"","family":"Astuti","given":"Sari","non-dropping-particle":"","parse-names":false,"suffix":""}],"container-title":"Prosiding Seminar Nasional Pendidikan STKIP Kusuma Negara I","id":"ITEM-1","issued":{"date-parts":[["2019"]]},"page":"2018-2021","title":"Hubungan antara Penguasaan Kosakata Bahasa Inggris dan Keterampilan Menulis","type":"article-journal"},"uris":["http://www.mendeley.com/documents/?uuid=6a249327-966f-428c-a970-4974d2bc34ec"]}],"mendeley":{"formattedCitation":"(Yuningsih &amp; Astuti, 2019)","plainTextFormattedCitation":"(Yuningsih &amp; Astuti, 2019)","previouslyFormattedCitation":"(Yuningsih &amp; Astuti, 2019)"},"properties":{"noteIndex":0},"schema":"https://github.com/citation-style-language/schema/raw/master/csl-citation.json"}</w:instrText>
      </w:r>
      <w:r w:rsidR="001E489B">
        <w:rPr>
          <w:rFonts w:ascii="Cambria" w:hAnsi="Cambria"/>
          <w:lang w:val="en-ID" w:eastAsia="en-ID"/>
        </w:rPr>
        <w:fldChar w:fldCharType="separate"/>
      </w:r>
      <w:r w:rsidR="001E489B" w:rsidRPr="001E489B">
        <w:rPr>
          <w:rFonts w:ascii="Cambria" w:hAnsi="Cambria"/>
          <w:noProof/>
          <w:lang w:val="en-ID" w:eastAsia="en-ID"/>
        </w:rPr>
        <w:t>(Yuningsih &amp; Astuti, 2019)</w:t>
      </w:r>
      <w:r w:rsidR="001E489B">
        <w:rPr>
          <w:rFonts w:ascii="Cambria" w:hAnsi="Cambria"/>
          <w:lang w:val="en-ID" w:eastAsia="en-ID"/>
        </w:rPr>
        <w:fldChar w:fldCharType="end"/>
      </w:r>
      <w:r w:rsidR="00735836" w:rsidRPr="00735836">
        <w:rPr>
          <w:rFonts w:ascii="Cambria" w:hAnsi="Cambria"/>
          <w:lang w:val="en-ID" w:eastAsia="en-ID"/>
        </w:rPr>
        <w:t>, students who possess strong sentence construction skills are more likely to interact with complex texts more successfully and express their ideas clearly. This connection emphasizes how crucial writing skills are for helping readers understand more complex ideas presented in paragraphs or essays.</w:t>
      </w:r>
    </w:p>
    <w:p w14:paraId="2210ABDA" w14:textId="3310E0EC" w:rsidR="00D10EF9" w:rsidRPr="00D10EF9" w:rsidRDefault="007B161D" w:rsidP="006B081B">
      <w:pPr>
        <w:pStyle w:val="BodyText"/>
        <w:tabs>
          <w:tab w:val="left" w:pos="8647"/>
        </w:tabs>
        <w:spacing w:before="120" w:after="120"/>
        <w:ind w:left="160" w:firstLine="284"/>
        <w:jc w:val="both"/>
        <w:rPr>
          <w:rFonts w:ascii="Cambria" w:hAnsi="Cambria"/>
          <w:lang w:val="en-ID" w:eastAsia="en-ID"/>
        </w:rPr>
      </w:pPr>
      <w:r w:rsidRPr="007B161D">
        <w:rPr>
          <w:rFonts w:ascii="Cambria" w:hAnsi="Cambria"/>
          <w:lang w:val="en-ID" w:eastAsia="en-ID"/>
        </w:rPr>
        <w:t xml:space="preserve">Furthermore, it has been demonstrated that involving students in sentence writing exercises in the classroom improves their vocabulary growth and comprehension as well as their knowledge of grammar and sentence structure. These kinds of exercises also help people develop their own writing styles so they can express themselves clearly </w:t>
      </w:r>
      <w:r w:rsidR="001E489B">
        <w:rPr>
          <w:rFonts w:ascii="Cambria" w:hAnsi="Cambria"/>
          <w:lang w:val="en-ID" w:eastAsia="en-ID"/>
        </w:rPr>
        <w:fldChar w:fldCharType="begin" w:fldLock="1"/>
      </w:r>
      <w:r w:rsidR="001E489B">
        <w:rPr>
          <w:rFonts w:ascii="Cambria" w:hAnsi="Cambria"/>
          <w:lang w:val="en-ID" w:eastAsia="en-ID"/>
        </w:rPr>
        <w:instrText>ADDIN CSL_CITATION {"citationItems":[{"id":"ITEM-1","itemData":{"ISBN":"1949110819760","author":[{"dropping-particle":"","family":"Sunarti","given":"Rintik","non-dropping-particle":"","parse-names":false,"suffix":""}],"id":"ITEM-1","issued":{"date-parts":[["2019"]]},"page":"1","title":"Hubungan Antara Penguasaan Kosakata Dan Struktur Kalimat Dengan Kemampuan Menulis Karangan Narasi Siswa Kelas Iv Sd Muhammadiyah Program Khusus Rabbani Kecamatan Karanganom Kabupaten Klaten Tahun Pelajaran 2018/2019","type":"article-journal"},"uris":["http://www.mendeley.com/documents/?uuid=668e7ced-7af7-4bbc-a1be-3170456dc722"]},{"id":"ITEM-2","itemData":{"abstract":"… Pendekatan Berbasis Kompetensi (PBK) mendefinisikan tujuan pendidikan berdasarkan pengetahuan, keterampilan dan sikap yang tepat serta terukur sehingga pemelajar harus …","author":[{"dropping-particle":"","family":"Hendrawaty","given":"Nurmala","non-dropping-particle":"","parse-names":false,"suffix":""},{"dropping-particle":"","family":"Febriyanti","given":"Rina Husnaini","non-dropping-particle":"","parse-names":false,"suffix":""},{"dropping-particle":"","family":"Sundari","given":"Hanna","non-dropping-particle":"","parse-names":false,"suffix":""}],"container-title":"Faktor Jurnal Ilmiah Kependidikan","id":"ITEM-2","issue":"3","issued":{"date-parts":[["2018"]]},"page":"199-212","title":"Pengembangan Materi Ajar Berbasis Kompetensi Untuk Mata Kuliah Writing 1","type":"article-journal","volume":"5"},"uris":["http://www.mendeley.com/documents/?uuid=2c67505b-bd59-44f2-afc2-1f6f7253d5da"]}],"mendeley":{"formattedCitation":"(Hendrawaty et al., 2018; Sunarti, 2019)","plainTextFormattedCitation":"(Hendrawaty et al., 2018; Sunarti, 2019)","previouslyFormattedCitation":"(Hendrawaty et al., 2018; Sunarti, 2019)"},"properties":{"noteIndex":0},"schema":"https://github.com/citation-style-language/schema/raw/master/csl-citation.json"}</w:instrText>
      </w:r>
      <w:r w:rsidR="001E489B">
        <w:rPr>
          <w:rFonts w:ascii="Cambria" w:hAnsi="Cambria"/>
          <w:lang w:val="en-ID" w:eastAsia="en-ID"/>
        </w:rPr>
        <w:fldChar w:fldCharType="separate"/>
      </w:r>
      <w:r w:rsidR="001E489B" w:rsidRPr="001E489B">
        <w:rPr>
          <w:rFonts w:ascii="Cambria" w:hAnsi="Cambria"/>
          <w:noProof/>
          <w:lang w:val="en-ID" w:eastAsia="en-ID"/>
        </w:rPr>
        <w:t>(Hendrawaty et al., 2018; Sunarti, 2019)</w:t>
      </w:r>
      <w:r w:rsidR="001E489B">
        <w:rPr>
          <w:rFonts w:ascii="Cambria" w:hAnsi="Cambria"/>
          <w:lang w:val="en-ID" w:eastAsia="en-ID"/>
        </w:rPr>
        <w:fldChar w:fldCharType="end"/>
      </w:r>
      <w:r w:rsidRPr="007B161D">
        <w:rPr>
          <w:rFonts w:ascii="Cambria" w:hAnsi="Cambria"/>
          <w:lang w:val="en-ID" w:eastAsia="en-ID"/>
        </w:rPr>
        <w:t xml:space="preserve">. Furthermore, these activities foster effective communication </w:t>
      </w:r>
      <w:r w:rsidR="001E489B">
        <w:rPr>
          <w:rFonts w:ascii="Cambria" w:hAnsi="Cambria"/>
          <w:lang w:val="en-ID" w:eastAsia="en-ID"/>
        </w:rPr>
        <w:fldChar w:fldCharType="begin" w:fldLock="1"/>
      </w:r>
      <w:r w:rsidR="001E489B">
        <w:rPr>
          <w:rFonts w:ascii="Cambria" w:hAnsi="Cambria"/>
          <w:lang w:val="en-ID" w:eastAsia="en-ID"/>
        </w:rPr>
        <w:instrText>ADDIN CSL_CITATION {"citationItems":[{"id":"ITEM-1","itemData":{"author":[{"dropping-particle":"","family":"Sari","given":"R.","non-dropping-particle":"","parse-names":false,"suffix":""}],"container-title":"Jurnal Ilmu Sosial dan Humaniora, 5(2),","id":"ITEM-1","issue":"2","issued":{"date-parts":[["2020"]]},"page":"45–60","title":"Budaya dan tradisi masyarakat Toraja: Sebuah tinjauan.","type":"article-journal","volume":"5"},"uris":["http://www.mendeley.com/documents/?uuid=f7fdca8b-1f05-4560-b398-172ff8904695"]},{"id":"ITEM-2","itemData":{"DOI":"10.33487/edumaspul.v5i2.2036","ISSN":"2548-8201","abstract":"Abstract\r This research was motivated by the low skill of writing effective sentences in the third grade thematic learning at SDN 005 Padang Luas, Tambang District, Kampar Regency. One solution to overcome this problem is to apply themodel Think Talk Write. The purpose of this study was to improve effective sentence writing skills in third grade students of SDN 005 Padang Luas. This research method is classroom action research which is carried out in two cycles.The subjects of this research were class III students, totaling 17 students with 9 male students and 8 female students. Data collection techniques are tests, observations, documentation. The results of this study can be concluded that in the first cycle is classified as good with an average of 67.82, then out of 17 students only 8 students completed and classical completeness 47.05%. In cycle II it was very good with an average of 77.47 then from 17 students there were 14 students who completed and for classical completeness 82.35%. Thus, it can be concluded that the application of themodel Think Talk Write (TTW) can improve effective sentence writing skills in class III SDN 005 Padang Luas.\r  \r Keywords: Model Think Talk Write (TTW), writing skills, effective sentences, Elementary School Students\r  ","author":[{"dropping-particle":"","family":"Sari","given":"Erlina","non-dropping-particle":"","parse-names":false,"suffix":""},{"dropping-particle":"","family":"Aprinawati","given":"Iis","non-dropping-particle":"","parse-names":false,"suffix":""},{"dropping-particle":"","family":"Ananda","given":"Rizki","non-dropping-particle":"","parse-names":false,"suffix":""}],"container-title":"Edumaspul: Jurnal Pendidikan","id":"ITEM-2","issue":"2","issued":{"date-parts":[["2021"]]},"page":"250-262","title":"Penerapan Model Think Talk Write untuk Meningkatkan Keterampilan Menulis Kalimat Efektif Siswa Sekolah Dasar","type":"article-journal","volume":"5"},"uris":["http://www.mendeley.com/documents/?uuid=a17133ad-4aaa-4286-9bcf-d08254026db5"]}],"mendeley":{"formattedCitation":"(E. Sari et al., 2021; R. Sari, 2020)","plainTextFormattedCitation":"(E. Sari et al., 2021; R. Sari, 2020)","previouslyFormattedCitation":"(E. Sari et al., 2021; R. Sari, 2020)"},"properties":{"noteIndex":0},"schema":"https://github.com/citation-style-language/schema/raw/master/csl-citation.json"}</w:instrText>
      </w:r>
      <w:r w:rsidR="001E489B">
        <w:rPr>
          <w:rFonts w:ascii="Cambria" w:hAnsi="Cambria"/>
          <w:lang w:val="en-ID" w:eastAsia="en-ID"/>
        </w:rPr>
        <w:fldChar w:fldCharType="separate"/>
      </w:r>
      <w:r w:rsidR="001E489B" w:rsidRPr="001E489B">
        <w:rPr>
          <w:rFonts w:ascii="Cambria" w:hAnsi="Cambria"/>
          <w:noProof/>
          <w:lang w:val="en-ID" w:eastAsia="en-ID"/>
        </w:rPr>
        <w:t>(E. Sari et al., 2021; R. Sari, 2020)</w:t>
      </w:r>
      <w:r w:rsidR="001E489B">
        <w:rPr>
          <w:rFonts w:ascii="Cambria" w:hAnsi="Cambria"/>
          <w:lang w:val="en-ID" w:eastAsia="en-ID"/>
        </w:rPr>
        <w:fldChar w:fldCharType="end"/>
      </w:r>
      <w:r w:rsidRPr="007B161D">
        <w:rPr>
          <w:rFonts w:ascii="Cambria" w:hAnsi="Cambria"/>
          <w:lang w:val="en-ID" w:eastAsia="en-ID"/>
        </w:rPr>
        <w:t xml:space="preserve">, the development of critical thinking abilities </w:t>
      </w:r>
      <w:r w:rsidR="001E489B">
        <w:rPr>
          <w:rFonts w:ascii="Cambria" w:hAnsi="Cambria"/>
          <w:lang w:val="en-ID" w:eastAsia="en-ID"/>
        </w:rPr>
        <w:fldChar w:fldCharType="begin" w:fldLock="1"/>
      </w:r>
      <w:r w:rsidR="001E489B">
        <w:rPr>
          <w:rFonts w:ascii="Cambria" w:hAnsi="Cambria"/>
          <w:lang w:val="en-ID" w:eastAsia="en-ID"/>
        </w:rPr>
        <w:instrText>ADDIN CSL_CITATION {"citationItems":[{"id":"ITEM-1","itemData":{"abstract":"Language learni~g plays an important role in and has a significant influence on shaping the communication skills of students. Through language activities, students are taught to utiderstand the forms or rules of language;· lat1guage interaction and language skills. Based on observations in schools, pro~fl!~ in langt~_age skills are rooted in the poor literacy of reading and writing skills. As a result, s4tqep,ts in ge'?{!l(a! are-not able to perform multiple perspective, divergent thingking, and positive thingking to solve problems that they found In the current technology era, they tend to think instantly and practically in making decisions and taking actions. Embarking from these facts, this paper seeks to elaborate the use of critical thinking in reading and writing literacy to strengthen the national identity. The paper will elaborate four aspects related to it, critical thinking, critical thinking in reading, reading as a process prior to writing, critical thinking in writing literacy, and learning supportingfoctors.","author":[{"dropping-particle":"","family":"Pujiono","given":"S.","non-dropping-particle":"","parse-names":false,"suffix":""}],"container-title":"Prosiding Bahasa &amp; Sastra Indonesia","id":"ITEM-1","issued":{"date-parts":[["2012"]]},"page":"778-783","title":"Berpikir Kritis Dalam Literasi Membaca dan Menulis untuk Meningkatkan Jati Diri Bangsa","type":"article-journal"},"uris":["http://www.mendeley.com/documents/?uuid=8935fddf-e5e7-4828-b358-ca3b613dbe8e"]}],"mendeley":{"formattedCitation":"(Pujiono, 2012)","plainTextFormattedCitation":"(Pujiono, 2012)","previouslyFormattedCitation":"(Pujiono, 2012)"},"properties":{"noteIndex":0},"schema":"https://github.com/citation-style-language/schema/raw/master/csl-citation.json"}</w:instrText>
      </w:r>
      <w:r w:rsidR="001E489B">
        <w:rPr>
          <w:rFonts w:ascii="Cambria" w:hAnsi="Cambria"/>
          <w:lang w:val="en-ID" w:eastAsia="en-ID"/>
        </w:rPr>
        <w:fldChar w:fldCharType="separate"/>
      </w:r>
      <w:r w:rsidR="001E489B" w:rsidRPr="001E489B">
        <w:rPr>
          <w:rFonts w:ascii="Cambria" w:hAnsi="Cambria"/>
          <w:noProof/>
          <w:lang w:val="en-ID" w:eastAsia="en-ID"/>
        </w:rPr>
        <w:t>(Pujiono, 2012)</w:t>
      </w:r>
      <w:r w:rsidR="001E489B">
        <w:rPr>
          <w:rFonts w:ascii="Cambria" w:hAnsi="Cambria"/>
          <w:lang w:val="en-ID" w:eastAsia="en-ID"/>
        </w:rPr>
        <w:fldChar w:fldCharType="end"/>
      </w:r>
      <w:r w:rsidRPr="007B161D">
        <w:rPr>
          <w:rFonts w:ascii="Cambria" w:hAnsi="Cambria"/>
          <w:lang w:val="en-ID" w:eastAsia="en-ID"/>
        </w:rPr>
        <w:t xml:space="preserve">, and reflective practices concerning students' comprehension of the English language </w:t>
      </w:r>
      <w:r w:rsidR="001E489B">
        <w:rPr>
          <w:rFonts w:ascii="Cambria" w:hAnsi="Cambria"/>
          <w:lang w:val="en-ID" w:eastAsia="en-ID"/>
        </w:rPr>
        <w:fldChar w:fldCharType="begin" w:fldLock="1"/>
      </w:r>
      <w:r w:rsidR="001E489B">
        <w:rPr>
          <w:rFonts w:ascii="Cambria" w:hAnsi="Cambria"/>
          <w:lang w:val="en-ID" w:eastAsia="en-ID"/>
        </w:rPr>
        <w:instrText>ADDIN CSL_CITATION {"citationItems":[{"id":"ITEM-1","itemData":{"abstract":"This research occupied the transitivity system to analyze Donne’s and Blake’s poems, then specifically, it investigated each line containing mental and relation process. Elaborating the analysis, it as well applied descriptive analysis method. Fortunately, from six poems, the researcher identified thirty four lines indicating sixteen mental processes, and twenty three relational processes. It could be reported that two classifications of relational process were found; attributive and identifying relational process. Furthermore, the finding showed that there are some verbs usually used to indicate mental process, those are ‘love’, ‘honor’, ‘know’, ‘think’, ‘hear’, ‘see’, ‘repent’, ‘mind’, ‘want’, ‘fear’, and ‘dream’. Besides, there are four indications that are able to differentiate attributive relational process from identifying relational process; those are verbs (have and mean), articles (a/an, and the), adjectives (dead, tired, spent, young, bare, cold, joy, happy, and warm), and circumstance of place. Conducting this research, the researcher assumed that it could be an inspiration for other researchers to take more attention on such research since it combines linguistic and literary nuance. Key","author":[{"dropping-particle":"","family":"Rahmah","given":"Leiny","non-dropping-particle":"","parse-names":false,"suffix":""}],"container-title":"International Journal of English and Education","id":"ITEM-1","issue":"4","issued":{"date-parts":[["2017"]]},"page":"14","title":"Improving students' score in writing descriptive text through think talk write strategy","type":"article-journal","volume":"6"},"uris":["http://www.mendeley.com/documents/?uuid=3afe51d1-5324-47f1-b437-9de8ace751c0"]}],"mendeley":{"formattedCitation":"(Rahmah, 2017)","plainTextFormattedCitation":"(Rahmah, 2017)","previouslyFormattedCitation":"(Rahmah, 2017)"},"properties":{"noteIndex":0},"schema":"https://github.com/citation-style-language/schema/raw/master/csl-citation.json"}</w:instrText>
      </w:r>
      <w:r w:rsidR="001E489B">
        <w:rPr>
          <w:rFonts w:ascii="Cambria" w:hAnsi="Cambria"/>
          <w:lang w:val="en-ID" w:eastAsia="en-ID"/>
        </w:rPr>
        <w:fldChar w:fldCharType="separate"/>
      </w:r>
      <w:r w:rsidR="001E489B" w:rsidRPr="001E489B">
        <w:rPr>
          <w:rFonts w:ascii="Cambria" w:hAnsi="Cambria"/>
          <w:noProof/>
          <w:lang w:val="en-ID" w:eastAsia="en-ID"/>
        </w:rPr>
        <w:t>(Rahmah, 2017)</w:t>
      </w:r>
      <w:r w:rsidR="001E489B">
        <w:rPr>
          <w:rFonts w:ascii="Cambria" w:hAnsi="Cambria"/>
          <w:lang w:val="en-ID" w:eastAsia="en-ID"/>
        </w:rPr>
        <w:fldChar w:fldCharType="end"/>
      </w:r>
      <w:r w:rsidRPr="007B161D">
        <w:rPr>
          <w:rFonts w:ascii="Cambria" w:hAnsi="Cambria"/>
          <w:lang w:val="en-ID" w:eastAsia="en-ID"/>
        </w:rPr>
        <w:t xml:space="preserve">. Additionally, students can improve the overall quality of their written work, clearly express their ideas, and methodically organize information through sentence writing exercises </w:t>
      </w:r>
      <w:r w:rsidR="001E489B">
        <w:rPr>
          <w:rFonts w:ascii="Cambria" w:hAnsi="Cambria"/>
          <w:lang w:val="en-ID" w:eastAsia="en-ID"/>
        </w:rPr>
        <w:fldChar w:fldCharType="begin" w:fldLock="1"/>
      </w:r>
      <w:r w:rsidR="001E489B">
        <w:rPr>
          <w:rFonts w:ascii="Cambria" w:hAnsi="Cambria"/>
          <w:lang w:val="en-ID" w:eastAsia="en-ID"/>
        </w:rPr>
        <w:instrText>ADDIN CSL_CITATION {"citationItems":[{"id":"ITEM-1","itemData":{"abstract":"… Peningkatan keterampilan menulis cerita naratif melalui model Contextual Teaching and Learning mengalami peningkatan. Hal ini dibuktikan dengan nilai rata-rata siswa pra siklus …","author":[{"dropping-particle":"","family":"Zulfa","given":"A","non-dropping-particle":"","parse-names":false,"suffix":""}],"container-title":"Surabaya: UIN Sunan Ampel Surabaya","id":"ITEM-1","issued":{"date-parts":[["2018"]]},"title":"Peningkatan keterampilan menulis cerita naratif pada mata pelajaran Bahasa Indonesia melalui model Contextual Teaching and Learning siswa Kelas III MI Darun …","type":"article-journal"},"uris":["http://www.mendeley.com/documents/?uuid=1f0a187a-426c-4534-bca1-f8aa129d62fc"]},{"id":"ITEM-2","itemData":{"abstract":"Literasi informasi pertama kali ditemukan oleh pemimpin American Information Industry Association, Paul G. Zurkowski, pada tahun 1974 dalam proposalnya yang ditujukan kepada The National Commission on Libraries and Information Science (NCLIS) di Amerika Serikat. Paul Zurkowski menggunakan ungkapan tersebut untuk menggambarkan ―teknik dan kemampuan‖ yang dikenal dengan istilah literasi informasi, yaitu kemampuan untuk memanfaatkan berbagai alat informasi serta sumber informasi primer untuk memecahkan masalah mereka. Istilah literasi informasi selalu dikaitkan dengan computer literacy, library skills, dan critical thinking yang merupakan pendukung terhadap perkembangan literasi informasi. Literasi informasi adalah kemampuan dalam menemukan informasi yang dibutuhkan, mengerti bagaimana perpustakaan diorganisasi, familiar dengan sumber daya yang tersedia (termasuk format informasi dan alat penelusuran yang terautomasi), serta pengetahuan dari teknik yang biasa digunakan dalam pencarian informasi. Hal ini termasuk kemampuan yang diperlukan untuk mengevaluasi informasi dan menggunakannya secara efektif, seperti pemahaman infrastruktur teknologi pada transfer informasi kepada orang lain, termasuk konteks sosial, politik, dan budaya serta dampaknya. Literasi informasi adalah kemampuan yang dimiliki seseorang dalam mencari, menemukan, menganalisis, mengevaluasi, serta mengomunikasikan informasi yang berfungsi dalam memenuhi kebutuhan informasi yang akan memecahkan berbagai masalah.","author":[{"dropping-particle":"","family":"Septiyantono","given":"Tri","non-dropping-particle":"","parse-names":false,"suffix":""}],"id":"ITEM-2","issued":{"date-parts":[["2014"]]},"page":"1-77","title":"Konsep Dasar Literasi Informasi","type":"article-journal"},"uris":["http://www.mendeley.com/documents/?uuid=ee4f8ba4-c5ed-41b0-9f6b-e0bd85632ce1"]}],"mendeley":{"formattedCitation":"(Septiyantono, 2014; Zulfa, 2018)","plainTextFormattedCitation":"(Septiyantono, 2014; Zulfa, 2018)","previouslyFormattedCitation":"(Septiyantono, 2014; Zulfa, 2018)"},"properties":{"noteIndex":0},"schema":"https://github.com/citation-style-language/schema/raw/master/csl-citation.json"}</w:instrText>
      </w:r>
      <w:r w:rsidR="001E489B">
        <w:rPr>
          <w:rFonts w:ascii="Cambria" w:hAnsi="Cambria"/>
          <w:lang w:val="en-ID" w:eastAsia="en-ID"/>
        </w:rPr>
        <w:fldChar w:fldCharType="separate"/>
      </w:r>
      <w:r w:rsidR="001E489B" w:rsidRPr="001E489B">
        <w:rPr>
          <w:rFonts w:ascii="Cambria" w:hAnsi="Cambria"/>
          <w:noProof/>
          <w:lang w:val="en-ID" w:eastAsia="en-ID"/>
        </w:rPr>
        <w:t>(Septiyantono, 2014; Zulfa, 2018)</w:t>
      </w:r>
      <w:r w:rsidR="001E489B">
        <w:rPr>
          <w:rFonts w:ascii="Cambria" w:hAnsi="Cambria"/>
          <w:lang w:val="en-ID" w:eastAsia="en-ID"/>
        </w:rPr>
        <w:fldChar w:fldCharType="end"/>
      </w:r>
      <w:r w:rsidRPr="007B161D">
        <w:rPr>
          <w:rFonts w:ascii="Cambria" w:hAnsi="Cambria"/>
          <w:lang w:val="en-ID" w:eastAsia="en-ID"/>
        </w:rPr>
        <w:t>.</w:t>
      </w:r>
    </w:p>
    <w:p w14:paraId="332C9163" w14:textId="36BFC458" w:rsidR="00735836" w:rsidRPr="00D10EF9" w:rsidRDefault="00126D4B" w:rsidP="006B081B">
      <w:pPr>
        <w:pStyle w:val="BodyText"/>
        <w:tabs>
          <w:tab w:val="left" w:pos="8647"/>
        </w:tabs>
        <w:spacing w:before="120" w:after="120"/>
        <w:ind w:left="160" w:firstLine="284"/>
        <w:jc w:val="both"/>
        <w:rPr>
          <w:rFonts w:ascii="Cambria" w:hAnsi="Cambria"/>
        </w:rPr>
      </w:pPr>
      <w:r w:rsidRPr="00126D4B">
        <w:rPr>
          <w:rFonts w:ascii="Cambria" w:hAnsi="Cambria"/>
          <w:lang w:val="en-ID" w:eastAsia="en-ID"/>
        </w:rPr>
        <w:t xml:space="preserve">However, preliminary observations of the learning process show that well-formed sentence construction remains a major challenge for students in UKI Toraja's English Education study program (PBI). These students usually have trouble understanding sentence structure, organizing ideas systematically, and using grammar and vocabulary correctly. Effective paragraphs are characterized as coherent groups of sentences based </w:t>
      </w:r>
      <w:r w:rsidR="00C123D4">
        <w:rPr>
          <w:rFonts w:ascii="Cambria" w:hAnsi="Cambria"/>
          <w:lang w:val="en-ID" w:eastAsia="en-ID"/>
        </w:rPr>
        <w:t>on</w:t>
      </w:r>
      <w:r w:rsidRPr="00126D4B">
        <w:rPr>
          <w:rFonts w:ascii="Cambria" w:hAnsi="Cambria"/>
          <w:lang w:val="en-ID" w:eastAsia="en-ID"/>
        </w:rPr>
        <w:t xml:space="preserve"> a single topic sentence or thesis statement. Prior research has shown that students frequently make mistakes when writing paragraphs </w:t>
      </w:r>
      <w:r w:rsidR="001E489B">
        <w:rPr>
          <w:rFonts w:ascii="Cambria" w:hAnsi="Cambria"/>
          <w:lang w:val="en-ID" w:eastAsia="en-ID"/>
        </w:rPr>
        <w:fldChar w:fldCharType="begin" w:fldLock="1"/>
      </w:r>
      <w:r w:rsidR="001E489B">
        <w:rPr>
          <w:rFonts w:ascii="Cambria" w:hAnsi="Cambria"/>
          <w:lang w:val="en-ID" w:eastAsia="en-ID"/>
        </w:rPr>
        <w:instrText>ADDIN CSL_CITATION {"citationItems":[{"id":"ITEM-1","itemData":{"DOI":"https://doi.org/10.47178/jkip.v6i3.433","abstract":"Paragraph is a part of essay. The paragraphs in the essay divided into three parts, they are introductory paragraph, body or supporting paragraph and concluding paragraph. In the introductory paragraph there is a thesis statement. Thesis statement is a main idea of the whole paragraph in body or supporting paragraph. Body or supporting paragraph contains at least one paragraph. The paragraph in body should support the thesis statement in the introductory paragraph. And the concluding paragraph is a paragraph that can retell the thesis statement by using another sentence. To make essay we need paragraph. Because, the paragraph in the essay consists of three parts that is why this research only focused on analyzing the body or supporting paragraphs of the essay written by the students of English department of FKIP UKI Toraja.","author":[{"dropping-particle":"","family":"Sallata","given":"Yizrel Nani","non-dropping-particle":"","parse-names":false,"suffix":""}],"container-title":"JKIP (Jurnal Keguruan dan Ilmu Pendidikan)","id":"ITEM-1","issue":"3","issued":{"date-parts":[["2018"]]},"page":"239–242","title":"Dominant Paragraph Errors Made By The Students In Writing Essay","type":"article-journal","volume":"6"},"uris":["http://www.mendeley.com/documents/?uuid=381b9923-fc68-44a1-bece-45ee5bfa5c84"]}],"mendeley":{"formattedCitation":"(Sallata, 2018)","plainTextFormattedCitation":"(Sallata, 2018)"},"properties":{"noteIndex":0},"schema":"https://github.com/citation-style-language/schema/raw/master/csl-citation.json"}</w:instrText>
      </w:r>
      <w:r w:rsidR="001E489B">
        <w:rPr>
          <w:rFonts w:ascii="Cambria" w:hAnsi="Cambria"/>
          <w:lang w:val="en-ID" w:eastAsia="en-ID"/>
        </w:rPr>
        <w:fldChar w:fldCharType="separate"/>
      </w:r>
      <w:r w:rsidR="001E489B" w:rsidRPr="001E489B">
        <w:rPr>
          <w:rFonts w:ascii="Cambria" w:hAnsi="Cambria"/>
          <w:noProof/>
          <w:lang w:val="en-ID" w:eastAsia="en-ID"/>
        </w:rPr>
        <w:t>(Sallata, 2018)</w:t>
      </w:r>
      <w:r w:rsidR="001E489B">
        <w:rPr>
          <w:rFonts w:ascii="Cambria" w:hAnsi="Cambria"/>
          <w:lang w:val="en-ID" w:eastAsia="en-ID"/>
        </w:rPr>
        <w:fldChar w:fldCharType="end"/>
      </w:r>
      <w:r w:rsidRPr="00126D4B">
        <w:rPr>
          <w:rFonts w:ascii="Cambria" w:hAnsi="Cambria"/>
          <w:lang w:val="en-ID" w:eastAsia="en-ID"/>
        </w:rPr>
        <w:t>. It is essential that students understand the basic rules of sentence construction in order to write accurate and cohesive paragraphs.</w:t>
      </w:r>
    </w:p>
    <w:p w14:paraId="5D3161A0" w14:textId="77777777" w:rsidR="00D10EF9" w:rsidRDefault="00D10EF9" w:rsidP="006B081B">
      <w:pPr>
        <w:pStyle w:val="BodyText"/>
        <w:tabs>
          <w:tab w:val="left" w:pos="8647"/>
        </w:tabs>
        <w:spacing w:before="120" w:after="120"/>
        <w:ind w:left="160" w:right="379" w:firstLine="284"/>
        <w:jc w:val="both"/>
        <w:rPr>
          <w:rFonts w:ascii="Cambria" w:hAnsi="Cambria"/>
        </w:rPr>
      </w:pPr>
    </w:p>
    <w:p w14:paraId="62D7D7C8" w14:textId="0D7DEE53" w:rsidR="00735836" w:rsidRDefault="00A83A48" w:rsidP="006B081B">
      <w:pPr>
        <w:pStyle w:val="BodyText"/>
        <w:tabs>
          <w:tab w:val="left" w:pos="8647"/>
        </w:tabs>
        <w:spacing w:before="120" w:after="120"/>
        <w:ind w:right="379"/>
        <w:jc w:val="both"/>
        <w:rPr>
          <w:rFonts w:ascii="Cambria" w:eastAsia="Cambria" w:hAnsi="Cambria" w:cs="Cambria"/>
          <w:b/>
          <w:sz w:val="34"/>
          <w:szCs w:val="34"/>
        </w:rPr>
      </w:pPr>
      <w:r>
        <w:rPr>
          <w:rFonts w:ascii="Cambria" w:eastAsia="Cambria" w:hAnsi="Cambria" w:cs="Cambria"/>
          <w:b/>
          <w:sz w:val="34"/>
          <w:szCs w:val="34"/>
        </w:rPr>
        <w:t>Method</w:t>
      </w:r>
    </w:p>
    <w:p w14:paraId="5C4A53F4" w14:textId="62D45DC5" w:rsidR="00735836" w:rsidRPr="00735836" w:rsidRDefault="00735836" w:rsidP="006B081B">
      <w:pPr>
        <w:widowControl/>
        <w:autoSpaceDE/>
        <w:autoSpaceDN/>
        <w:spacing w:before="120" w:after="120"/>
        <w:ind w:firstLine="284"/>
        <w:jc w:val="both"/>
        <w:rPr>
          <w:rFonts w:ascii="Cambria" w:hAnsi="Cambria"/>
          <w:sz w:val="24"/>
          <w:szCs w:val="24"/>
          <w:lang w:val="en-ID" w:eastAsia="en-ID"/>
        </w:rPr>
      </w:pPr>
      <w:r w:rsidRPr="00735836">
        <w:rPr>
          <w:rFonts w:ascii="Cambria" w:hAnsi="Cambria"/>
          <w:sz w:val="24"/>
          <w:szCs w:val="24"/>
          <w:lang w:val="en-ID" w:eastAsia="en-ID"/>
        </w:rPr>
        <w:lastRenderedPageBreak/>
        <w:t xml:space="preserve">This study employed quantitative descriptive analysis, a methodological approach that uses numerical data to describe a population's traits or </w:t>
      </w:r>
      <w:proofErr w:type="spellStart"/>
      <w:r w:rsidRPr="00735836">
        <w:rPr>
          <w:rFonts w:ascii="Cambria" w:hAnsi="Cambria"/>
          <w:sz w:val="24"/>
          <w:szCs w:val="24"/>
          <w:lang w:val="en-ID" w:eastAsia="en-ID"/>
        </w:rPr>
        <w:t>behaviors</w:t>
      </w:r>
      <w:proofErr w:type="spellEnd"/>
      <w:r w:rsidRPr="00735836">
        <w:rPr>
          <w:rFonts w:ascii="Cambria" w:hAnsi="Cambria"/>
          <w:sz w:val="24"/>
          <w:szCs w:val="24"/>
          <w:lang w:val="en-ID" w:eastAsia="en-ID"/>
        </w:rPr>
        <w:t>. In order to find patterns, trends, or relationships, this kind of research focuses on quantifying the data gathered through a variety of methods, including surveys, experiments, and observational studies.</w:t>
      </w:r>
      <w:r w:rsidR="00E61FB0">
        <w:rPr>
          <w:rFonts w:ascii="Cambria" w:hAnsi="Cambria"/>
          <w:sz w:val="24"/>
          <w:szCs w:val="24"/>
          <w:lang w:val="en-ID" w:eastAsia="en-ID"/>
        </w:rPr>
        <w:t xml:space="preserve"> The questionnaire was used within 15 items (X1-X15), from the frequency Never to always with </w:t>
      </w:r>
      <w:r w:rsidR="0089393D">
        <w:rPr>
          <w:rFonts w:ascii="Cambria" w:hAnsi="Cambria"/>
          <w:sz w:val="24"/>
          <w:szCs w:val="24"/>
          <w:lang w:val="en-ID" w:eastAsia="en-ID"/>
        </w:rPr>
        <w:t>a</w:t>
      </w:r>
      <w:r w:rsidR="00E61FB0">
        <w:rPr>
          <w:rFonts w:ascii="Cambria" w:hAnsi="Cambria"/>
          <w:sz w:val="24"/>
          <w:szCs w:val="24"/>
          <w:lang w:val="en-ID" w:eastAsia="en-ID"/>
        </w:rPr>
        <w:t xml:space="preserve"> score </w:t>
      </w:r>
      <w:r w:rsidR="0089393D">
        <w:rPr>
          <w:rFonts w:ascii="Cambria" w:hAnsi="Cambria"/>
          <w:sz w:val="24"/>
          <w:szCs w:val="24"/>
          <w:lang w:val="en-ID" w:eastAsia="en-ID"/>
        </w:rPr>
        <w:t xml:space="preserve">of </w:t>
      </w:r>
      <w:r w:rsidR="00E61FB0">
        <w:rPr>
          <w:rFonts w:ascii="Cambria" w:hAnsi="Cambria"/>
          <w:sz w:val="24"/>
          <w:szCs w:val="24"/>
          <w:lang w:val="en-ID" w:eastAsia="en-ID"/>
        </w:rPr>
        <w:t xml:space="preserve">1 to 5. </w:t>
      </w:r>
      <w:r w:rsidR="0089393D">
        <w:rPr>
          <w:rFonts w:ascii="Cambria" w:hAnsi="Cambria"/>
          <w:sz w:val="24"/>
          <w:szCs w:val="24"/>
          <w:lang w:val="en-ID" w:eastAsia="en-ID"/>
        </w:rPr>
        <w:t>Also, the participants were</w:t>
      </w:r>
      <w:r w:rsidR="00E61FB0">
        <w:rPr>
          <w:rFonts w:ascii="Cambria" w:hAnsi="Cambria"/>
          <w:sz w:val="24"/>
          <w:szCs w:val="24"/>
          <w:lang w:val="en-ID" w:eastAsia="en-ID"/>
        </w:rPr>
        <w:t xml:space="preserve"> 56 students of the English Education Study Program of UKI Toraja. To </w:t>
      </w:r>
      <w:proofErr w:type="spellStart"/>
      <w:r w:rsidR="00E61FB0">
        <w:rPr>
          <w:rFonts w:ascii="Cambria" w:hAnsi="Cambria"/>
          <w:sz w:val="24"/>
          <w:szCs w:val="24"/>
          <w:lang w:val="en-ID" w:eastAsia="en-ID"/>
        </w:rPr>
        <w:t>analyze</w:t>
      </w:r>
      <w:proofErr w:type="spellEnd"/>
      <w:r w:rsidR="00E61FB0">
        <w:rPr>
          <w:rFonts w:ascii="Cambria" w:hAnsi="Cambria"/>
          <w:sz w:val="24"/>
          <w:szCs w:val="24"/>
          <w:lang w:val="en-ID" w:eastAsia="en-ID"/>
        </w:rPr>
        <w:t xml:space="preserve"> the data the score was counted by taking the mean score and the percentage of each item. </w:t>
      </w:r>
    </w:p>
    <w:p w14:paraId="4D47931C" w14:textId="77777777" w:rsidR="00A83A48" w:rsidRPr="00735836" w:rsidRDefault="00A83A48" w:rsidP="006B081B">
      <w:pPr>
        <w:tabs>
          <w:tab w:val="left" w:pos="0"/>
        </w:tabs>
        <w:spacing w:before="120" w:after="120"/>
        <w:ind w:firstLine="284"/>
        <w:jc w:val="both"/>
        <w:rPr>
          <w:rFonts w:ascii="Cambria" w:hAnsi="Cambria"/>
          <w:lang w:val="en-US"/>
        </w:rPr>
      </w:pPr>
    </w:p>
    <w:p w14:paraId="041E74C0" w14:textId="77777777" w:rsidR="00A83A48" w:rsidRPr="00E61FB0" w:rsidRDefault="00E61FB0" w:rsidP="006B081B">
      <w:pPr>
        <w:tabs>
          <w:tab w:val="left" w:pos="3150"/>
        </w:tabs>
        <w:spacing w:before="120" w:after="120"/>
        <w:rPr>
          <w:rFonts w:ascii="Cambria" w:hAnsi="Cambria"/>
          <w:b/>
          <w:sz w:val="34"/>
          <w:szCs w:val="34"/>
        </w:rPr>
      </w:pPr>
      <w:r w:rsidRPr="00E61FB0">
        <w:rPr>
          <w:rFonts w:ascii="Cambria" w:hAnsi="Cambria"/>
          <w:b/>
          <w:sz w:val="34"/>
          <w:szCs w:val="34"/>
        </w:rPr>
        <w:t>Results</w:t>
      </w:r>
    </w:p>
    <w:p w14:paraId="0D7253C5" w14:textId="689CB80C" w:rsidR="0089393D" w:rsidRDefault="0089393D" w:rsidP="006B081B">
      <w:pPr>
        <w:tabs>
          <w:tab w:val="left" w:pos="709"/>
          <w:tab w:val="left" w:pos="3150"/>
        </w:tabs>
        <w:spacing w:before="120" w:after="120"/>
        <w:ind w:firstLine="284"/>
        <w:rPr>
          <w:rFonts w:ascii="Cambria" w:hAnsi="Cambria"/>
          <w:sz w:val="24"/>
          <w:szCs w:val="24"/>
        </w:rPr>
      </w:pPr>
      <w:r>
        <w:rPr>
          <w:rFonts w:ascii="Cambria" w:hAnsi="Cambria"/>
          <w:sz w:val="24"/>
          <w:szCs w:val="24"/>
        </w:rPr>
        <w:t xml:space="preserve">The findings are presented in the figure below and it was taken with a questionnaire and then analyzed by mean score and percentage of each item. </w:t>
      </w:r>
    </w:p>
    <w:p w14:paraId="69602A5F" w14:textId="77777777" w:rsidR="0089393D" w:rsidRPr="0089393D" w:rsidRDefault="0089393D" w:rsidP="006B081B">
      <w:pPr>
        <w:tabs>
          <w:tab w:val="left" w:pos="3150"/>
        </w:tabs>
        <w:spacing w:before="120" w:after="120"/>
        <w:ind w:firstLine="284"/>
        <w:rPr>
          <w:rFonts w:ascii="Cambria" w:hAnsi="Cambria"/>
          <w:sz w:val="24"/>
          <w:szCs w:val="24"/>
        </w:rPr>
      </w:pPr>
    </w:p>
    <w:p w14:paraId="04D8ADC9" w14:textId="6D1105AB" w:rsidR="00E61FB0" w:rsidRPr="00E61FB0" w:rsidRDefault="0089393D" w:rsidP="006B081B">
      <w:pPr>
        <w:tabs>
          <w:tab w:val="left" w:pos="3150"/>
        </w:tabs>
        <w:spacing w:before="120" w:after="120"/>
        <w:ind w:firstLine="284"/>
        <w:rPr>
          <w:rFonts w:ascii="Cambria" w:hAnsi="Cambria"/>
          <w:sz w:val="34"/>
          <w:szCs w:val="34"/>
        </w:rPr>
      </w:pPr>
      <w:r w:rsidRPr="0089393D">
        <w:rPr>
          <w:rFonts w:ascii="Cambria" w:hAnsi="Cambria"/>
          <w:noProof/>
          <w:sz w:val="34"/>
          <w:szCs w:val="34"/>
        </w:rPr>
        <w:lastRenderedPageBreak/>
        <w:drawing>
          <wp:anchor distT="0" distB="0" distL="114300" distR="114300" simplePos="0" relativeHeight="251658240" behindDoc="0" locked="0" layoutInCell="1" allowOverlap="1" wp14:anchorId="41134FD5" wp14:editId="20EF179A">
            <wp:simplePos x="0" y="0"/>
            <wp:positionH relativeFrom="column">
              <wp:posOffset>-2081</wp:posOffset>
            </wp:positionH>
            <wp:positionV relativeFrom="paragraph">
              <wp:posOffset>377</wp:posOffset>
            </wp:positionV>
            <wp:extent cx="8337852" cy="4533265"/>
            <wp:effectExtent l="0" t="0" r="6350" b="635"/>
            <wp:wrapSquare wrapText="bothSides"/>
            <wp:docPr id="8997993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9799384" name=""/>
                    <pic:cNvPicPr/>
                  </pic:nvPicPr>
                  <pic:blipFill rotWithShape="1">
                    <a:blip r:embed="rId7">
                      <a:extLst>
                        <a:ext uri="{28A0092B-C50C-407E-A947-70E740481C1C}">
                          <a14:useLocalDpi xmlns:a14="http://schemas.microsoft.com/office/drawing/2010/main" val="0"/>
                        </a:ext>
                      </a:extLst>
                    </a:blip>
                    <a:srcRect l="2589" t="4209" r="2030"/>
                    <a:stretch/>
                  </pic:blipFill>
                  <pic:spPr bwMode="auto">
                    <a:xfrm>
                      <a:off x="0" y="0"/>
                      <a:ext cx="8337852" cy="45332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0607ED4" w14:textId="77777777" w:rsidR="0089393D" w:rsidRDefault="0089393D" w:rsidP="006B081B">
      <w:pPr>
        <w:tabs>
          <w:tab w:val="left" w:pos="3150"/>
        </w:tabs>
        <w:spacing w:before="120" w:after="120"/>
        <w:ind w:firstLine="284"/>
        <w:rPr>
          <w:rFonts w:ascii="Cambria" w:hAnsi="Cambria"/>
          <w:b/>
          <w:sz w:val="34"/>
          <w:szCs w:val="34"/>
        </w:rPr>
      </w:pPr>
    </w:p>
    <w:p w14:paraId="53FC1E9A" w14:textId="77777777" w:rsidR="0089393D" w:rsidRDefault="0089393D" w:rsidP="006B081B">
      <w:pPr>
        <w:tabs>
          <w:tab w:val="left" w:pos="3150"/>
        </w:tabs>
        <w:spacing w:before="120" w:after="120"/>
        <w:ind w:firstLine="284"/>
        <w:rPr>
          <w:rFonts w:ascii="Cambria" w:hAnsi="Cambria"/>
          <w:b/>
          <w:sz w:val="34"/>
          <w:szCs w:val="34"/>
        </w:rPr>
      </w:pPr>
    </w:p>
    <w:p w14:paraId="42237BC9" w14:textId="77777777" w:rsidR="0089393D" w:rsidRDefault="0089393D" w:rsidP="006B081B">
      <w:pPr>
        <w:tabs>
          <w:tab w:val="left" w:pos="3150"/>
        </w:tabs>
        <w:spacing w:before="120" w:after="120"/>
        <w:ind w:firstLine="284"/>
        <w:rPr>
          <w:rFonts w:ascii="Cambria" w:hAnsi="Cambria"/>
          <w:b/>
          <w:sz w:val="34"/>
          <w:szCs w:val="34"/>
        </w:rPr>
      </w:pPr>
    </w:p>
    <w:p w14:paraId="3D4A8B5B" w14:textId="77777777" w:rsidR="0089393D" w:rsidRDefault="0089393D" w:rsidP="006B081B">
      <w:pPr>
        <w:tabs>
          <w:tab w:val="left" w:pos="3150"/>
        </w:tabs>
        <w:spacing w:before="120" w:after="120"/>
        <w:ind w:firstLine="284"/>
        <w:rPr>
          <w:rFonts w:ascii="Cambria" w:hAnsi="Cambria"/>
          <w:b/>
          <w:sz w:val="34"/>
          <w:szCs w:val="34"/>
        </w:rPr>
      </w:pPr>
    </w:p>
    <w:p w14:paraId="3EC13F36" w14:textId="77777777" w:rsidR="0089393D" w:rsidRDefault="0089393D" w:rsidP="006B081B">
      <w:pPr>
        <w:tabs>
          <w:tab w:val="left" w:pos="3150"/>
        </w:tabs>
        <w:spacing w:before="120" w:after="120"/>
        <w:ind w:firstLine="284"/>
        <w:rPr>
          <w:rFonts w:ascii="Cambria" w:hAnsi="Cambria"/>
          <w:b/>
          <w:sz w:val="34"/>
          <w:szCs w:val="34"/>
        </w:rPr>
      </w:pPr>
    </w:p>
    <w:p w14:paraId="7E86EC24" w14:textId="77777777" w:rsidR="0089393D" w:rsidRDefault="0089393D" w:rsidP="006B081B">
      <w:pPr>
        <w:tabs>
          <w:tab w:val="left" w:pos="3150"/>
        </w:tabs>
        <w:spacing w:before="120" w:after="120"/>
        <w:ind w:firstLine="284"/>
        <w:rPr>
          <w:rFonts w:ascii="Cambria" w:hAnsi="Cambria"/>
          <w:b/>
          <w:sz w:val="34"/>
          <w:szCs w:val="34"/>
        </w:rPr>
      </w:pPr>
    </w:p>
    <w:p w14:paraId="3193F410" w14:textId="77777777" w:rsidR="0089393D" w:rsidRDefault="0089393D" w:rsidP="006B081B">
      <w:pPr>
        <w:tabs>
          <w:tab w:val="left" w:pos="3150"/>
        </w:tabs>
        <w:spacing w:before="120" w:after="120"/>
        <w:ind w:firstLine="284"/>
        <w:rPr>
          <w:rFonts w:ascii="Cambria" w:hAnsi="Cambria"/>
          <w:b/>
          <w:sz w:val="34"/>
          <w:szCs w:val="34"/>
        </w:rPr>
      </w:pPr>
    </w:p>
    <w:p w14:paraId="65C8C150" w14:textId="77777777" w:rsidR="0089393D" w:rsidRDefault="0089393D" w:rsidP="006B081B">
      <w:pPr>
        <w:tabs>
          <w:tab w:val="left" w:pos="3150"/>
        </w:tabs>
        <w:spacing w:before="120" w:after="120"/>
        <w:ind w:firstLine="284"/>
        <w:rPr>
          <w:rFonts w:ascii="Cambria" w:hAnsi="Cambria"/>
          <w:b/>
          <w:sz w:val="34"/>
          <w:szCs w:val="34"/>
        </w:rPr>
      </w:pPr>
    </w:p>
    <w:p w14:paraId="485F99AD" w14:textId="77777777" w:rsidR="0089393D" w:rsidRDefault="0089393D" w:rsidP="006B081B">
      <w:pPr>
        <w:tabs>
          <w:tab w:val="left" w:pos="3150"/>
        </w:tabs>
        <w:spacing w:before="120" w:after="120"/>
        <w:ind w:firstLine="284"/>
        <w:rPr>
          <w:rFonts w:ascii="Cambria" w:hAnsi="Cambria"/>
          <w:b/>
          <w:sz w:val="34"/>
          <w:szCs w:val="34"/>
        </w:rPr>
      </w:pPr>
    </w:p>
    <w:p w14:paraId="49E7069D" w14:textId="77777777" w:rsidR="0089393D" w:rsidRDefault="0089393D" w:rsidP="006B081B">
      <w:pPr>
        <w:tabs>
          <w:tab w:val="left" w:pos="3150"/>
        </w:tabs>
        <w:spacing w:before="120" w:after="120"/>
        <w:ind w:firstLine="284"/>
        <w:rPr>
          <w:rFonts w:ascii="Cambria" w:hAnsi="Cambria"/>
          <w:b/>
          <w:sz w:val="34"/>
          <w:szCs w:val="34"/>
        </w:rPr>
      </w:pPr>
    </w:p>
    <w:p w14:paraId="6FBE7ECB" w14:textId="77777777" w:rsidR="0089393D" w:rsidRDefault="0089393D" w:rsidP="006B081B">
      <w:pPr>
        <w:tabs>
          <w:tab w:val="left" w:pos="3150"/>
        </w:tabs>
        <w:spacing w:before="120" w:after="120"/>
        <w:ind w:firstLine="284"/>
        <w:rPr>
          <w:rFonts w:ascii="Cambria" w:hAnsi="Cambria"/>
          <w:b/>
          <w:sz w:val="34"/>
          <w:szCs w:val="34"/>
        </w:rPr>
      </w:pPr>
    </w:p>
    <w:p w14:paraId="48BB9F23" w14:textId="77777777" w:rsidR="0089393D" w:rsidRDefault="0089393D" w:rsidP="006B081B">
      <w:pPr>
        <w:tabs>
          <w:tab w:val="left" w:pos="3150"/>
        </w:tabs>
        <w:spacing w:before="120" w:after="120"/>
        <w:ind w:firstLine="284"/>
        <w:rPr>
          <w:rFonts w:ascii="Cambria" w:hAnsi="Cambria"/>
          <w:b/>
          <w:sz w:val="34"/>
          <w:szCs w:val="34"/>
        </w:rPr>
      </w:pPr>
    </w:p>
    <w:p w14:paraId="60F7A842" w14:textId="77777777" w:rsidR="0089393D" w:rsidRDefault="0089393D" w:rsidP="006B081B">
      <w:pPr>
        <w:tabs>
          <w:tab w:val="left" w:pos="3150"/>
        </w:tabs>
        <w:spacing w:before="120" w:after="120"/>
        <w:ind w:firstLine="284"/>
        <w:rPr>
          <w:rFonts w:ascii="Cambria" w:hAnsi="Cambria"/>
          <w:b/>
          <w:sz w:val="34"/>
          <w:szCs w:val="34"/>
        </w:rPr>
      </w:pPr>
    </w:p>
    <w:p w14:paraId="23E67560" w14:textId="77777777" w:rsidR="0089393D" w:rsidRDefault="0089393D" w:rsidP="006B081B">
      <w:pPr>
        <w:tabs>
          <w:tab w:val="left" w:pos="3150"/>
        </w:tabs>
        <w:spacing w:before="120" w:after="120"/>
        <w:ind w:firstLine="284"/>
        <w:rPr>
          <w:rFonts w:ascii="Cambria" w:hAnsi="Cambria"/>
          <w:b/>
          <w:sz w:val="34"/>
          <w:szCs w:val="34"/>
        </w:rPr>
      </w:pPr>
    </w:p>
    <w:p w14:paraId="1C2B7F78" w14:textId="77777777" w:rsidR="0089393D" w:rsidRDefault="0089393D" w:rsidP="006B081B">
      <w:pPr>
        <w:tabs>
          <w:tab w:val="left" w:pos="3150"/>
        </w:tabs>
        <w:spacing w:before="120" w:after="120"/>
        <w:ind w:firstLine="284"/>
        <w:rPr>
          <w:rFonts w:ascii="Cambria" w:hAnsi="Cambria"/>
          <w:b/>
          <w:sz w:val="34"/>
          <w:szCs w:val="34"/>
        </w:rPr>
      </w:pPr>
    </w:p>
    <w:p w14:paraId="0027020F" w14:textId="77777777" w:rsidR="0089393D" w:rsidRDefault="0089393D" w:rsidP="006B081B">
      <w:pPr>
        <w:tabs>
          <w:tab w:val="left" w:pos="3150"/>
        </w:tabs>
        <w:spacing w:before="120" w:after="120"/>
        <w:ind w:firstLine="284"/>
        <w:rPr>
          <w:rFonts w:ascii="Cambria" w:hAnsi="Cambria"/>
          <w:b/>
          <w:sz w:val="34"/>
          <w:szCs w:val="34"/>
        </w:rPr>
      </w:pPr>
    </w:p>
    <w:p w14:paraId="1003D904" w14:textId="77777777" w:rsidR="0089393D" w:rsidRDefault="0089393D" w:rsidP="006B081B">
      <w:pPr>
        <w:tabs>
          <w:tab w:val="left" w:pos="3150"/>
        </w:tabs>
        <w:spacing w:before="120" w:after="120"/>
        <w:ind w:firstLine="284"/>
        <w:rPr>
          <w:rFonts w:ascii="Cambria" w:hAnsi="Cambria"/>
          <w:b/>
          <w:sz w:val="34"/>
          <w:szCs w:val="34"/>
        </w:rPr>
      </w:pPr>
    </w:p>
    <w:p w14:paraId="543E96EF" w14:textId="3F4207BE" w:rsidR="0089393D" w:rsidRPr="0089393D" w:rsidRDefault="0089393D" w:rsidP="006B081B">
      <w:pPr>
        <w:spacing w:before="120" w:after="120"/>
        <w:ind w:firstLine="284"/>
        <w:jc w:val="both"/>
        <w:rPr>
          <w:rFonts w:ascii="Cambria" w:hAnsi="Cambria"/>
          <w:sz w:val="24"/>
          <w:szCs w:val="24"/>
        </w:rPr>
      </w:pPr>
      <w:r w:rsidRPr="0089393D">
        <w:rPr>
          <w:rFonts w:ascii="Cambria" w:hAnsi="Cambria"/>
          <w:sz w:val="24"/>
          <w:szCs w:val="24"/>
        </w:rPr>
        <w:lastRenderedPageBreak/>
        <w:t xml:space="preserve">The study investigating the integration of Toraja cultural elements in the </w:t>
      </w:r>
      <w:r>
        <w:rPr>
          <w:rFonts w:ascii="Cambria" w:hAnsi="Cambria"/>
          <w:sz w:val="24"/>
          <w:szCs w:val="24"/>
        </w:rPr>
        <w:t xml:space="preserve">sentence </w:t>
      </w:r>
      <w:r w:rsidRPr="0089393D">
        <w:rPr>
          <w:rFonts w:ascii="Cambria" w:hAnsi="Cambria"/>
          <w:sz w:val="24"/>
          <w:szCs w:val="24"/>
        </w:rPr>
        <w:t xml:space="preserve">writing of 56 participants from the English Education Study Program at UKI Toraja demonstrates significant incorporation of local cultural features, particularly traditional food and natural beauty. Traditional food received the highest mean score of 59, suggesting that students frequently engage with descriptions of flavors and cooking methods, which reflects a strong appreciation for Toraja's culinary heritage and fosters a connection to their culture through sensory experiences. Additionally, the natural landscapes were highly rated, with a mean score of 63, highlighting their importance as a source of inspiration for descriptive writing. This enduring focus on food and nature aligns with a broader trend in cultural narratives, where writers utilize their environmental context to enrich storytelling. In contrast, cultural expressions such as Londe/Pantun and the atmosphere of the Rambu Tuka’ ceremony were less frequently incorporated, with mean scores of 41 and 52, respectively. This suggests that while some respondents recognize the significance of these traditional forms, they may lack the confidence to include them in their narratives. The limited representation of the Rambu Tuka’ ceremony indicates a gap in familiarity, thereby presenting opportunities for educational enhancement. Promoting the exploration of these less utilized cultural elements could enrich student writing, leading to a more comprehensive portrayal of Toraja culture. </w:t>
      </w:r>
    </w:p>
    <w:p w14:paraId="10FB9C97" w14:textId="77777777" w:rsidR="0089393D" w:rsidRPr="0089393D" w:rsidRDefault="0089393D" w:rsidP="006B081B">
      <w:pPr>
        <w:tabs>
          <w:tab w:val="left" w:pos="3150"/>
        </w:tabs>
        <w:spacing w:before="120" w:after="120"/>
        <w:ind w:firstLine="284"/>
        <w:rPr>
          <w:rFonts w:ascii="Cambria" w:hAnsi="Cambria"/>
          <w:b/>
          <w:sz w:val="24"/>
          <w:szCs w:val="24"/>
        </w:rPr>
      </w:pPr>
    </w:p>
    <w:p w14:paraId="3EB24C7E" w14:textId="6FD0F7D9" w:rsidR="00E61FB0" w:rsidRDefault="00E61FB0" w:rsidP="006B081B">
      <w:pPr>
        <w:tabs>
          <w:tab w:val="left" w:pos="3150"/>
        </w:tabs>
        <w:spacing w:before="120" w:after="120"/>
        <w:rPr>
          <w:rFonts w:ascii="Cambria" w:hAnsi="Cambria"/>
          <w:b/>
          <w:sz w:val="34"/>
          <w:szCs w:val="34"/>
        </w:rPr>
      </w:pPr>
      <w:r w:rsidRPr="00E61FB0">
        <w:rPr>
          <w:rFonts w:ascii="Cambria" w:hAnsi="Cambria"/>
          <w:b/>
          <w:sz w:val="34"/>
          <w:szCs w:val="34"/>
        </w:rPr>
        <w:t>Discussion</w:t>
      </w:r>
    </w:p>
    <w:p w14:paraId="7E99B7C1" w14:textId="09E6FFC5" w:rsidR="0089393D" w:rsidRDefault="0089393D" w:rsidP="006B081B">
      <w:pPr>
        <w:spacing w:before="120" w:after="120"/>
        <w:ind w:firstLine="284"/>
        <w:jc w:val="both"/>
        <w:rPr>
          <w:rFonts w:ascii="Cambria" w:hAnsi="Cambria"/>
          <w:sz w:val="24"/>
          <w:szCs w:val="24"/>
        </w:rPr>
      </w:pPr>
      <w:r w:rsidRPr="0089393D">
        <w:rPr>
          <w:rFonts w:ascii="Cambria" w:hAnsi="Cambria"/>
          <w:sz w:val="24"/>
          <w:szCs w:val="24"/>
        </w:rPr>
        <w:t xml:space="preserve">The findings from the study on the integration of Toraja cultural elements in the </w:t>
      </w:r>
      <w:r w:rsidR="00D31C7C">
        <w:rPr>
          <w:rFonts w:ascii="Cambria" w:hAnsi="Cambria"/>
          <w:sz w:val="24"/>
          <w:szCs w:val="24"/>
        </w:rPr>
        <w:t xml:space="preserve">sentence </w:t>
      </w:r>
      <w:r w:rsidRPr="0089393D">
        <w:rPr>
          <w:rFonts w:ascii="Cambria" w:hAnsi="Cambria"/>
          <w:sz w:val="24"/>
          <w:szCs w:val="24"/>
        </w:rPr>
        <w:t xml:space="preserve">writing of 56 participants from the English Education Study Program at UKI Toraja reveal a notable engagement with local cultural aspects, particularly traditional food and natural beauty. Traditional food received the highest mean score of 59, indicating that students frequently describe flavors and cooking methods in their writing. This strong emphasis on culinary heritage suggests a deep appreciation for Toraja's rich food culture, enabling students to connect with their identity through sensory experiences. Research supports the idea that food can serve as a powerful medium for cultural expression, enriching narratives and fostering a sense of belonging </w:t>
      </w:r>
      <w:r w:rsidRPr="0089393D">
        <w:rPr>
          <w:rFonts w:ascii="Cambria" w:hAnsi="Cambria"/>
          <w:sz w:val="24"/>
          <w:szCs w:val="24"/>
        </w:rPr>
        <w:fldChar w:fldCharType="begin" w:fldLock="1"/>
      </w:r>
      <w:r w:rsidR="001E489B">
        <w:rPr>
          <w:rFonts w:ascii="Cambria" w:hAnsi="Cambria"/>
          <w:sz w:val="24"/>
          <w:szCs w:val="24"/>
        </w:rPr>
        <w:instrText>ADDIN CSL_CITATION {"citationItems":[{"id":"ITEM-1","itemData":{"author":[{"dropping-particle":"","family":"Henderson","given":"J.","non-dropping-particle":"","parse-names":false,"suffix":""}],"container-title":". Journal of Cultural Studies,","id":"ITEM-1","issue":"3","issued":{"date-parts":[["2018"]]},"page":"45-60","title":"Culinary Heritage and Cultural Identity: The Role of Food in Cultural Narratives","type":"article-journal","volume":"12"},"uris":["http://www.mendeley.com/documents/?uuid=e5a8147b-9210-4af1-b2c0-6d13dd197f91"]},{"id":"ITEM-2","itemData":{"author":[{"dropping-particle":"","family":"Sari","given":"R.","non-dropping-particle":"","parse-names":false,"suffix":""}],"container-title":"Journal of Southeast Asian Studies","id":"ITEM-2","issue":"1","issued":{"date-parts":[["2022"]]},"page":"78-90","title":"Ceremonial Practices and Their Representation in Literature: Insights from Toraja Culture","type":"article-journal","volume":"18"},"uris":["http://www.mendeley.com/documents/?uuid=6af3e77f-978a-41ce-af80-21d18ef90708"]},{"id":"ITEM-3","itemData":{"author":[{"dropping-particle":"","family":"Siumarlata","given":"Viktor","non-dropping-particle":"","parse-names":false,"suffix":""},{"dropping-particle":"","family":"Ratu Tandi Arrang","given":"Judith","non-dropping-particle":"","parse-names":false,"suffix":""}],"id":"ITEM-3","issue":"2","issued":{"date-parts":[["2023"]]},"page":"1035-1043","title":"Local Culture Topics For Prewriting and Drafting in Teaching Essay Writing at English Department UKI Toraja","type":"article-journal","volume":"9"},"uris":["http://www.mendeley.com/documents/?uuid=3e8c42bb-33f3-47c8-827a-81b807ee7653"]}],"mendeley":{"formattedCitation":"(Henderson, 2018; R. Sari, 2022; Siumarlata &amp; Ratu Tandi Arrang, 2023)","plainTextFormattedCitation":"(Henderson, 2018; R. Sari, 2022; Siumarlata &amp; Ratu Tandi Arrang, 2023)","previouslyFormattedCitation":"(Henderson, 2018; R. Sari, 2022; Siumarlata &amp; Ratu Tandi Arrang, 2023)"},"properties":{"noteIndex":0},"schema":"https://github.com/citation-style-language/schema/raw/master/csl-citation.json"}</w:instrText>
      </w:r>
      <w:r w:rsidRPr="0089393D">
        <w:rPr>
          <w:rFonts w:ascii="Cambria" w:hAnsi="Cambria"/>
          <w:sz w:val="24"/>
          <w:szCs w:val="24"/>
        </w:rPr>
        <w:fldChar w:fldCharType="separate"/>
      </w:r>
      <w:r w:rsidR="001E489B" w:rsidRPr="001E489B">
        <w:rPr>
          <w:rFonts w:ascii="Cambria" w:hAnsi="Cambria"/>
          <w:noProof/>
          <w:sz w:val="24"/>
          <w:szCs w:val="24"/>
        </w:rPr>
        <w:t>(Henderson, 2018; R. Sari, 2022; Siumarlata &amp; Ratu Tandi Arrang, 2023)</w:t>
      </w:r>
      <w:r w:rsidRPr="0089393D">
        <w:rPr>
          <w:rFonts w:ascii="Cambria" w:hAnsi="Cambria"/>
          <w:sz w:val="24"/>
          <w:szCs w:val="24"/>
        </w:rPr>
        <w:fldChar w:fldCharType="end"/>
      </w:r>
      <w:r w:rsidRPr="0089393D">
        <w:rPr>
          <w:rFonts w:ascii="Cambria" w:hAnsi="Cambria"/>
          <w:sz w:val="24"/>
          <w:szCs w:val="24"/>
        </w:rPr>
        <w:t xml:space="preserve"> Moreover, the high mean score of 63 for the natural landscapes signifies their role as a significant source of inspiration for descriptive writing, reflecting a broader trend in cultural narratives where writers draw upon their surroundings to enhance storytelling </w:t>
      </w:r>
      <w:r w:rsidRPr="0089393D">
        <w:rPr>
          <w:rFonts w:ascii="Cambria" w:hAnsi="Cambria"/>
          <w:sz w:val="24"/>
          <w:szCs w:val="24"/>
        </w:rPr>
        <w:fldChar w:fldCharType="begin" w:fldLock="1"/>
      </w:r>
      <w:r w:rsidRPr="0089393D">
        <w:rPr>
          <w:rFonts w:ascii="Cambria" w:hAnsi="Cambria"/>
          <w:sz w:val="24"/>
          <w:szCs w:val="24"/>
        </w:rPr>
        <w:instrText>ADDIN CSL_CITATION {"citationItems":[{"id":"ITEM-1","itemData":{"author":[{"dropping-particle":"","family":"Mason, P., &amp; Cheyne","given":"J.","non-dropping-particle":"","parse-names":false,"suffix":""}],"container-title":"International Journal of Tourism Research","id":"ITEM-1","issue":"4","issued":{"date-parts":[["2019"]]},"page":"567-578","title":"Tourism and Cultural Identity: The Importance of Place in Narrative Writing","type":"article-journal","volume":"21"},"uris":["http://www.mendeley.com/documents/?uuid=29b3e790-62ec-4b42-8243-9f829be0d4b5"]},{"id":"ITEM-2","itemData":{"author":[{"dropping-particle":"","family":"Yulianti","given":"D.","non-dropping-particle":"","parse-names":false,"suffix":""}],"container-title":"Journal of Educational Research","id":"ITEM-2","issue":"1","issued":{"date-parts":[["2023"]]},"page":"22-35","title":"The Influence of Cultural Elements on Narrative Writing: A Study of Toraja Folklore.","type":"article-journal","volume":"29"},"uris":["http://www.mendeley.com/documents/?uuid=f9cbe33b-4b9c-4692-a5aa-ea22010e1a9b"]}],"mendeley":{"formattedCitation":"(Mason, P., &amp; Cheyne, 2019; Yulianti, 2023)","plainTextFormattedCitation":"(Mason, P., &amp; Cheyne, 2019; Yulianti, 2023)","previouslyFormattedCitation":"(Mason, P., &amp; Cheyne, 2019; Yulianti, 2023)"},"properties":{"noteIndex":0},"schema":"https://github.com/citation-style-language/schema/raw/master/csl-citation.json"}</w:instrText>
      </w:r>
      <w:r w:rsidRPr="0089393D">
        <w:rPr>
          <w:rFonts w:ascii="Cambria" w:hAnsi="Cambria"/>
          <w:sz w:val="24"/>
          <w:szCs w:val="24"/>
        </w:rPr>
        <w:fldChar w:fldCharType="separate"/>
      </w:r>
      <w:r w:rsidRPr="0089393D">
        <w:rPr>
          <w:rFonts w:ascii="Cambria" w:hAnsi="Cambria"/>
          <w:noProof/>
          <w:sz w:val="24"/>
          <w:szCs w:val="24"/>
        </w:rPr>
        <w:t>(Mason, P., &amp; Cheyne, 2019; Yulianti, 2023)</w:t>
      </w:r>
      <w:r w:rsidRPr="0089393D">
        <w:rPr>
          <w:rFonts w:ascii="Cambria" w:hAnsi="Cambria"/>
          <w:sz w:val="24"/>
          <w:szCs w:val="24"/>
        </w:rPr>
        <w:fldChar w:fldCharType="end"/>
      </w:r>
      <w:r>
        <w:rPr>
          <w:rFonts w:ascii="Cambria" w:hAnsi="Cambria"/>
          <w:sz w:val="24"/>
          <w:szCs w:val="24"/>
        </w:rPr>
        <w:t>.</w:t>
      </w:r>
    </w:p>
    <w:p w14:paraId="2D5DF50D" w14:textId="77777777" w:rsidR="0089393D" w:rsidRPr="0089393D" w:rsidRDefault="0089393D" w:rsidP="006B081B">
      <w:pPr>
        <w:spacing w:before="120" w:after="120"/>
        <w:ind w:firstLine="284"/>
        <w:jc w:val="both"/>
        <w:rPr>
          <w:rFonts w:ascii="Cambria" w:hAnsi="Cambria"/>
          <w:sz w:val="24"/>
          <w:szCs w:val="24"/>
        </w:rPr>
      </w:pPr>
    </w:p>
    <w:p w14:paraId="6A2B5ED9" w14:textId="274B9FE1" w:rsidR="0089393D" w:rsidRPr="0089393D" w:rsidRDefault="0089393D" w:rsidP="006B081B">
      <w:pPr>
        <w:spacing w:before="120" w:after="120"/>
        <w:ind w:firstLine="284"/>
        <w:jc w:val="both"/>
        <w:rPr>
          <w:rFonts w:ascii="Cambria" w:hAnsi="Cambria"/>
          <w:sz w:val="24"/>
          <w:szCs w:val="24"/>
        </w:rPr>
      </w:pPr>
      <w:r w:rsidRPr="0089393D">
        <w:rPr>
          <w:rFonts w:ascii="Cambria" w:hAnsi="Cambria"/>
          <w:sz w:val="24"/>
          <w:szCs w:val="24"/>
        </w:rPr>
        <w:t xml:space="preserve">In contrast, the study identified cultural expressions such as Londe/Pantun and the atmosphere of the Rambu Tuka’ ceremony as less frequently incorporated, with mean scores of 41 and 52, respectively. This suggests that while some respondents value these traditional forms, they may lack the confidence or familiarity to integrate them into their narratives effectively. The underrepresentation of the Rambu Tuka’ ceremony, which is rich in cultural significance, indicates a gap in exposure and understanding, presenting opportunities for educational enhancement </w:t>
      </w:r>
      <w:r w:rsidRPr="0089393D">
        <w:rPr>
          <w:rFonts w:ascii="Cambria" w:hAnsi="Cambria"/>
          <w:sz w:val="24"/>
          <w:szCs w:val="24"/>
        </w:rPr>
        <w:fldChar w:fldCharType="begin" w:fldLock="1"/>
      </w:r>
      <w:r w:rsidRPr="0089393D">
        <w:rPr>
          <w:rFonts w:ascii="Cambria" w:hAnsi="Cambria"/>
          <w:sz w:val="24"/>
          <w:szCs w:val="24"/>
        </w:rPr>
        <w:instrText>ADDIN CSL_CITATION {"citationItems":[{"id":"ITEM-1","itemData":{"author":[{"dropping-particle":"","family":"Rizal","given":"M.","non-dropping-particle":"","parse-names":false,"suffix":""}],"container-title":"Journal of Indonesian Literature","id":"ITEM-1","issue":"2","issued":{"date-parts":[["2021"]]},"page":"112-125","title":"Exploring Traditional Poetry in Contemporary Writing: The Case of Londe and Pantun","type":"article-journal","volume":"15"},"uris":["http://www.mendeley.com/documents/?uuid=d0a7e4f3-5428-4378-9f34-14e33fdcb714"]},{"id":"ITEM-2","itemData":{"author":[{"dropping-particle":"","family":"Suharto","given":"A","non-dropping-particle":"","parse-names":false,"suffix":""}],"container-title":"Journal of Language and Culture","id":"ITEM-2","issue":"2","issued":{"date-parts":[["2020"]]},"page":"34-50","title":"Cultural Symbols in Writing: The Role of Traditional Clothing and Proverbs in Indonesian Literature","type":"article-journal","volume":"14"},"uris":["http://www.mendeley.com/documents/?uuid=d1083a35-99da-48c9-9107-f21eed061d21"]},{"id":"ITEM-3","itemData":{"author":[{"dropping-particle":"","family":"Siumarlata","given":"Viktor","non-dropping-particle":"","parse-names":false,"suffix":""},{"dropping-particle":"","family":"Ratu Tandi Arrang","given":"Judith","non-dropping-particle":"","parse-names":false,"suffix":""}],"id":"ITEM-3","issue":"2","issued":{"date-parts":[["2023"]]},"page":"1035-1043","title":"Local Culture Topics For Prewriting and Drafting in Teaching Essay Writing at English Department UKI Toraja","type":"article-journal","volume":"9"},"uris":["http://www.mendeley.com/documents/?uuid=3e8c42bb-33f3-47c8-827a-81b807ee7653"]}],"mendeley":{"formattedCitation":"(Rizal, 2021; Siumarlata &amp; Ratu Tandi Arrang, 2023; Suharto, 2020)","plainTextFormattedCitation":"(Rizal, 2021; Siumarlata &amp; Ratu Tandi Arrang, 2023; Suharto, 2020)","previouslyFormattedCitation":"(Rizal, 2021; Siumarlata &amp; Ratu Tandi Arrang, 2023; Suharto, 2020)"},"properties":{"noteIndex":0},"schema":"https://github.com/citation-style-language/schema/raw/master/csl-citation.json"}</w:instrText>
      </w:r>
      <w:r w:rsidRPr="0089393D">
        <w:rPr>
          <w:rFonts w:ascii="Cambria" w:hAnsi="Cambria"/>
          <w:sz w:val="24"/>
          <w:szCs w:val="24"/>
        </w:rPr>
        <w:fldChar w:fldCharType="separate"/>
      </w:r>
      <w:r w:rsidRPr="0089393D">
        <w:rPr>
          <w:rFonts w:ascii="Cambria" w:hAnsi="Cambria"/>
          <w:noProof/>
          <w:sz w:val="24"/>
          <w:szCs w:val="24"/>
        </w:rPr>
        <w:t>(Rizal, 2021; Siumarlata &amp; Ratu Tandi Arrang, 2023; Suharto, 2020)</w:t>
      </w:r>
      <w:r w:rsidRPr="0089393D">
        <w:rPr>
          <w:rFonts w:ascii="Cambria" w:hAnsi="Cambria"/>
          <w:sz w:val="24"/>
          <w:szCs w:val="24"/>
        </w:rPr>
        <w:fldChar w:fldCharType="end"/>
      </w:r>
      <w:r w:rsidRPr="0089393D">
        <w:rPr>
          <w:rFonts w:ascii="Cambria" w:hAnsi="Cambria"/>
          <w:sz w:val="24"/>
          <w:szCs w:val="24"/>
        </w:rPr>
        <w:t xml:space="preserve">. Encouraging students to explore these less frequently utilized cultural elements could deepen their writing and contribute to a more nuanced portrayal of Toraja culture </w:t>
      </w:r>
      <w:r w:rsidRPr="0089393D">
        <w:rPr>
          <w:rFonts w:ascii="Cambria" w:hAnsi="Cambria"/>
          <w:sz w:val="24"/>
          <w:szCs w:val="24"/>
        </w:rPr>
        <w:fldChar w:fldCharType="begin" w:fldLock="1"/>
      </w:r>
      <w:r w:rsidRPr="0089393D">
        <w:rPr>
          <w:rFonts w:ascii="Cambria" w:hAnsi="Cambria"/>
          <w:sz w:val="24"/>
          <w:szCs w:val="24"/>
        </w:rPr>
        <w:instrText>ADDIN CSL_CITATION {"citationItems":[{"id":"ITEM-1","itemData":{"author":[{"dropping-particle":"","family":"Tan","given":"L.","non-dropping-particle":"","parse-names":false,"suffix":""}],"container-title":". Asian Literary Studies","id":"ITEM-1","issue":"2","issued":{"date-parts":[["2019"]]},"page":"101-115","title":"Nature and Identity in Southeast Asian Literature: A Study of Environmental Themes","type":"article-journal","volume":"5"},"uris":["http://www.mendeley.com/documents/?uuid=3268becb-5bee-474b-99ae-d142dc790335"]},{"id":"ITEM-2","itemData":{"author":[{"dropping-particle":"","family":"Siumarlata","given":"Viktor","non-dropping-particle":"","parse-names":false,"suffix":""},{"dropping-particle":"","family":"Ratu Tandi Arrang","given":"Judith","non-dropping-particle":"","parse-names":false,"suffix":""}],"id":"ITEM-2","issue":"2","issued":{"date-parts":[["2023"]]},"page":"1035-1043","title":"Local Culture Topics For Prewriting and Drafting in Teaching Essay Writing at English Department UKI Toraja","type":"article-journal","volume":"9"},"uris":["http://www.mendeley.com/documents/?uuid=3e8c42bb-33f3-47c8-827a-81b807ee7653"]}],"mendeley":{"formattedCitation":"(Siumarlata &amp; Ratu Tandi Arrang, 2023; Tan, 2019)","plainTextFormattedCitation":"(Siumarlata &amp; Ratu Tandi Arrang, 2023; Tan, 2019)","previouslyFormattedCitation":"(Siumarlata &amp; Ratu Tandi Arrang, 2023; Tan, 2019)"},"properties":{"noteIndex":0},"schema":"https://github.com/citation-style-language/schema/raw/master/csl-citation.json"}</w:instrText>
      </w:r>
      <w:r w:rsidRPr="0089393D">
        <w:rPr>
          <w:rFonts w:ascii="Cambria" w:hAnsi="Cambria"/>
          <w:sz w:val="24"/>
          <w:szCs w:val="24"/>
        </w:rPr>
        <w:fldChar w:fldCharType="separate"/>
      </w:r>
      <w:r w:rsidRPr="0089393D">
        <w:rPr>
          <w:rFonts w:ascii="Cambria" w:hAnsi="Cambria"/>
          <w:noProof/>
          <w:sz w:val="24"/>
          <w:szCs w:val="24"/>
        </w:rPr>
        <w:t>(Siumarlata &amp; Ratu Tandi Arrang, 2023; Tan, 2019)</w:t>
      </w:r>
      <w:r w:rsidRPr="0089393D">
        <w:rPr>
          <w:rFonts w:ascii="Cambria" w:hAnsi="Cambria"/>
          <w:sz w:val="24"/>
          <w:szCs w:val="24"/>
        </w:rPr>
        <w:fldChar w:fldCharType="end"/>
      </w:r>
      <w:r w:rsidRPr="0089393D">
        <w:rPr>
          <w:rFonts w:ascii="Cambria" w:hAnsi="Cambria"/>
          <w:sz w:val="24"/>
          <w:szCs w:val="24"/>
        </w:rPr>
        <w:t xml:space="preserve">. Integrating these elements into writing curricula can help foster a greater </w:t>
      </w:r>
      <w:r w:rsidRPr="0089393D">
        <w:rPr>
          <w:rFonts w:ascii="Cambria" w:hAnsi="Cambria"/>
          <w:sz w:val="24"/>
          <w:szCs w:val="24"/>
        </w:rPr>
        <w:lastRenderedPageBreak/>
        <w:t xml:space="preserve">appreciation for cultural heritage and promote a more comprehensive understanding of the diverse expressions within Toraja's cultural landscape </w:t>
      </w:r>
      <w:r w:rsidRPr="0089393D">
        <w:rPr>
          <w:rFonts w:ascii="Cambria" w:hAnsi="Cambria"/>
          <w:sz w:val="24"/>
          <w:szCs w:val="24"/>
        </w:rPr>
        <w:fldChar w:fldCharType="begin" w:fldLock="1"/>
      </w:r>
      <w:r w:rsidR="006B081B">
        <w:rPr>
          <w:rFonts w:ascii="Cambria" w:hAnsi="Cambria"/>
          <w:sz w:val="24"/>
          <w:szCs w:val="24"/>
        </w:rPr>
        <w:instrText>ADDIN CSL_CITATION {"citationItems":[{"id":"ITEM-1","itemData":{"author":[{"dropping-particle":"","family":"Kurniawan","given":"B","non-dropping-particle":"","parse-names":false,"suffix":""}],"container-title":"Journal of Cultural Heritage Management and Sustainable Development,","id":"ITEM-1","issue":"3","issued":{"date-parts":[["2021"]]},"page":"245-260","title":"The Impact of Cultural Heritage on Modern Writing Practices in Indonesia","type":"article-journal","volume":"11"},"uris":["http://www.mendeley.com/documents/?uuid=7ee242e5-4782-4873-9d2e-7adc6a9bac1b"]},{"id":"ITEM-2","itemData":{"author":[{"dropping-particle":"","family":"Prasetyo","given":"E","non-dropping-particle":"","parse-names":false,"suffix":""}],"container-title":"Journal of Southeast Asian Cultural Studies","id":"ITEM-2","issue":"4","issued":{"date-parts":[["2022"]]},"page":"88-102","title":"Understanding the Significance of Traditional Ceremonies in Indonesian Literature","type":"article-journal","volume":"16"},"uris":["http://www.mendeley.com/documents/?uuid=813ec44c-dc15-406d-9083-ca25bcc06aa8"]},{"id":"ITEM-3","itemData":{"author":[{"dropping-particle":"","family":"Siumarlata","given":"Viktor","non-dropping-particle":"","parse-names":false,"suffix":""},{"dropping-particle":"","family":"Ratu Tandi Arrang","given":"Judith","non-dropping-particle":"","parse-names":false,"suffix":""}],"id":"ITEM-3","issue":"2","issued":{"date-parts":[["2023"]]},"page":"1035-1043","title":"Local Culture Topics For Prewriting and Drafting in Teaching Essay Writing at English Department UKI Toraja","type":"article-journal","volume":"9"},"uris":["http://www.mendeley.com/documents/?uuid=3e8c42bb-33f3-47c8-827a-81b807ee7653"]}],"mendeley":{"formattedCitation":"(Kurniawan, 2021; Prasetyo, 2022; Siumarlata &amp; Ratu Tandi Arrang, 2023)","plainTextFormattedCitation":"(Kurniawan, 2021; Prasetyo, 2022; Siumarlata &amp; Ratu Tandi Arrang, 2023)","previouslyFormattedCitation":"(Kurniawan, 2021; Prasetyo, 2022; Siumarlata &amp; Ratu Tandi Arrang, 2023)"},"properties":{"noteIndex":0},"schema":"https://github.com/citation-style-language/schema/raw/master/csl-citation.json"}</w:instrText>
      </w:r>
      <w:r w:rsidRPr="0089393D">
        <w:rPr>
          <w:rFonts w:ascii="Cambria" w:hAnsi="Cambria"/>
          <w:sz w:val="24"/>
          <w:szCs w:val="24"/>
        </w:rPr>
        <w:fldChar w:fldCharType="separate"/>
      </w:r>
      <w:r w:rsidRPr="0089393D">
        <w:rPr>
          <w:rFonts w:ascii="Cambria" w:hAnsi="Cambria"/>
          <w:noProof/>
          <w:sz w:val="24"/>
          <w:szCs w:val="24"/>
        </w:rPr>
        <w:t>(Kurniawan, 2021; Prasetyo, 2022; Siumarlata &amp; Ratu Tandi Arrang, 2023)</w:t>
      </w:r>
      <w:r w:rsidRPr="0089393D">
        <w:rPr>
          <w:rFonts w:ascii="Cambria" w:hAnsi="Cambria"/>
          <w:sz w:val="24"/>
          <w:szCs w:val="24"/>
        </w:rPr>
        <w:fldChar w:fldCharType="end"/>
      </w:r>
      <w:r w:rsidRPr="0089393D">
        <w:rPr>
          <w:rFonts w:ascii="Cambria" w:hAnsi="Cambria"/>
          <w:sz w:val="24"/>
          <w:szCs w:val="24"/>
        </w:rPr>
        <w:t>. Ultimately, expanding the range of cultural expressions represented in student writing will enrich their narratives and enhance their connection to their heritage.</w:t>
      </w:r>
    </w:p>
    <w:p w14:paraId="34CE135B" w14:textId="77777777" w:rsidR="0089393D" w:rsidRDefault="0089393D" w:rsidP="006B081B">
      <w:pPr>
        <w:tabs>
          <w:tab w:val="left" w:pos="3150"/>
        </w:tabs>
        <w:spacing w:before="120" w:after="120"/>
        <w:ind w:firstLine="284"/>
        <w:rPr>
          <w:rFonts w:ascii="Cambria" w:hAnsi="Cambria"/>
          <w:b/>
          <w:sz w:val="34"/>
          <w:szCs w:val="34"/>
        </w:rPr>
      </w:pPr>
    </w:p>
    <w:p w14:paraId="2901A09E" w14:textId="77777777" w:rsidR="0089393D" w:rsidRDefault="0089393D" w:rsidP="006B081B">
      <w:pPr>
        <w:tabs>
          <w:tab w:val="left" w:pos="3150"/>
        </w:tabs>
        <w:spacing w:before="120" w:after="120"/>
        <w:ind w:firstLine="284"/>
        <w:rPr>
          <w:rFonts w:ascii="Cambria" w:hAnsi="Cambria"/>
          <w:b/>
          <w:sz w:val="34"/>
          <w:szCs w:val="34"/>
        </w:rPr>
      </w:pPr>
    </w:p>
    <w:p w14:paraId="6341F0EB" w14:textId="77777777" w:rsidR="0089393D" w:rsidRDefault="0089393D" w:rsidP="006B081B">
      <w:pPr>
        <w:tabs>
          <w:tab w:val="left" w:pos="3150"/>
        </w:tabs>
        <w:spacing w:before="120" w:after="120"/>
        <w:rPr>
          <w:rFonts w:ascii="Cambria" w:hAnsi="Cambria"/>
          <w:b/>
          <w:sz w:val="34"/>
          <w:szCs w:val="34"/>
        </w:rPr>
      </w:pPr>
      <w:r>
        <w:rPr>
          <w:rFonts w:ascii="Cambria" w:hAnsi="Cambria"/>
          <w:b/>
          <w:sz w:val="34"/>
          <w:szCs w:val="34"/>
        </w:rPr>
        <w:t xml:space="preserve">Conclusion  </w:t>
      </w:r>
    </w:p>
    <w:p w14:paraId="5EBFE2E8" w14:textId="227CBCDD" w:rsidR="00A650CA" w:rsidRPr="00A650CA" w:rsidRDefault="00A650CA" w:rsidP="006B081B">
      <w:pPr>
        <w:tabs>
          <w:tab w:val="left" w:pos="567"/>
          <w:tab w:val="left" w:pos="3150"/>
        </w:tabs>
        <w:spacing w:before="120" w:after="120"/>
        <w:ind w:firstLine="284"/>
        <w:jc w:val="both"/>
        <w:rPr>
          <w:rFonts w:ascii="Cambria" w:hAnsi="Cambria"/>
          <w:bCs/>
          <w:sz w:val="24"/>
          <w:szCs w:val="24"/>
          <w:lang w:val="en-US"/>
        </w:rPr>
      </w:pPr>
      <w:r w:rsidRPr="00A650CA">
        <w:rPr>
          <w:rFonts w:ascii="Cambria" w:hAnsi="Cambria"/>
          <w:bCs/>
          <w:sz w:val="24"/>
          <w:szCs w:val="24"/>
          <w:lang w:val="en-US"/>
        </w:rPr>
        <w:t>The study on the incorporation of Toraja cultural elements in the writing of English Education students at UKI Toraja reveals a strong engagement with local cultural aspects, particularly traditional food and natural landscapes. The high mean scores for traditional cuisine (59) and natural beauty (63) suggest that students often include these elements in their writing, reflecting a deep appreciation for their cultural heritage. This connection fosters a greater sense of identity and belonging through sensory experiences.</w:t>
      </w:r>
    </w:p>
    <w:p w14:paraId="0270CBAE" w14:textId="73BE05CE" w:rsidR="00A650CA" w:rsidRPr="00A650CA" w:rsidRDefault="00A650CA" w:rsidP="006B081B">
      <w:pPr>
        <w:tabs>
          <w:tab w:val="left" w:pos="3150"/>
        </w:tabs>
        <w:spacing w:before="120" w:after="120"/>
        <w:ind w:firstLine="284"/>
        <w:jc w:val="both"/>
        <w:rPr>
          <w:rFonts w:ascii="Cambria" w:hAnsi="Cambria"/>
          <w:bCs/>
          <w:sz w:val="24"/>
          <w:szCs w:val="24"/>
          <w:lang w:val="en-US"/>
        </w:rPr>
      </w:pPr>
      <w:r>
        <w:rPr>
          <w:rFonts w:ascii="Cambria" w:hAnsi="Cambria"/>
          <w:bCs/>
          <w:sz w:val="24"/>
          <w:szCs w:val="24"/>
          <w:lang w:val="en-US"/>
        </w:rPr>
        <w:t>In the other hand</w:t>
      </w:r>
      <w:r w:rsidRPr="00A650CA">
        <w:rPr>
          <w:rFonts w:ascii="Cambria" w:hAnsi="Cambria"/>
          <w:bCs/>
          <w:sz w:val="24"/>
          <w:szCs w:val="24"/>
          <w:lang w:val="en-US"/>
        </w:rPr>
        <w:t xml:space="preserve">, the limited inclusion of other cultural expressions, such as Londe/Pantun and the </w:t>
      </w:r>
      <w:proofErr w:type="spellStart"/>
      <w:r w:rsidRPr="00A650CA">
        <w:rPr>
          <w:rFonts w:ascii="Cambria" w:hAnsi="Cambria"/>
          <w:bCs/>
          <w:sz w:val="24"/>
          <w:szCs w:val="24"/>
          <w:lang w:val="en-US"/>
        </w:rPr>
        <w:t>Rambu</w:t>
      </w:r>
      <w:proofErr w:type="spellEnd"/>
      <w:r w:rsidRPr="00A650CA">
        <w:rPr>
          <w:rFonts w:ascii="Cambria" w:hAnsi="Cambria"/>
          <w:bCs/>
          <w:sz w:val="24"/>
          <w:szCs w:val="24"/>
          <w:lang w:val="en-US"/>
        </w:rPr>
        <w:t xml:space="preserve"> Tuka’ ceremony, indicates gaps in students' familiarity and confidence. With mean scores of 41 and 52, respectively, these elements are less frequently represented in student narratives. This highlights the need for educational initiatives that promote the exploration and integration of a broader range of cultural elements in writing.</w:t>
      </w:r>
    </w:p>
    <w:p w14:paraId="3C428D2E" w14:textId="77777777" w:rsidR="00A650CA" w:rsidRPr="00A650CA" w:rsidRDefault="00A650CA" w:rsidP="006B081B">
      <w:pPr>
        <w:tabs>
          <w:tab w:val="left" w:pos="3150"/>
        </w:tabs>
        <w:spacing w:before="120" w:after="120"/>
        <w:ind w:firstLine="284"/>
        <w:jc w:val="both"/>
        <w:rPr>
          <w:rFonts w:ascii="Cambria" w:hAnsi="Cambria"/>
          <w:bCs/>
          <w:sz w:val="24"/>
          <w:szCs w:val="24"/>
          <w:lang w:val="en-US"/>
        </w:rPr>
      </w:pPr>
      <w:r w:rsidRPr="00A650CA">
        <w:rPr>
          <w:rFonts w:ascii="Cambria" w:hAnsi="Cambria"/>
          <w:bCs/>
          <w:sz w:val="24"/>
          <w:szCs w:val="24"/>
          <w:lang w:val="en-US"/>
        </w:rPr>
        <w:t>Encouraging the inclusion of these underrepresented cultural aspects can enhance students’ narratives and provide a more comprehensive representation of Toraja culture. By expanding curricular approaches to include diverse expressions of local heritage, educators can enrich students' writing and strengthen their cultural connections, ultimately fostering a deeper understanding of their cultural identity.</w:t>
      </w:r>
    </w:p>
    <w:p w14:paraId="4DF7A468" w14:textId="77777777" w:rsidR="0089393D" w:rsidRDefault="0089393D" w:rsidP="006B081B">
      <w:pPr>
        <w:tabs>
          <w:tab w:val="left" w:pos="3150"/>
        </w:tabs>
        <w:spacing w:before="120" w:after="120"/>
        <w:ind w:firstLine="284"/>
        <w:rPr>
          <w:rFonts w:ascii="Cambria" w:hAnsi="Cambria"/>
          <w:b/>
          <w:sz w:val="34"/>
          <w:szCs w:val="34"/>
        </w:rPr>
      </w:pPr>
    </w:p>
    <w:p w14:paraId="657A1EB9" w14:textId="77777777" w:rsidR="0089393D" w:rsidRDefault="0089393D" w:rsidP="006B081B">
      <w:pPr>
        <w:tabs>
          <w:tab w:val="left" w:pos="3150"/>
        </w:tabs>
        <w:spacing w:before="120" w:after="120"/>
        <w:rPr>
          <w:rFonts w:ascii="Cambria" w:hAnsi="Cambria"/>
          <w:b/>
          <w:sz w:val="34"/>
          <w:szCs w:val="34"/>
        </w:rPr>
      </w:pPr>
      <w:r>
        <w:rPr>
          <w:rFonts w:ascii="Cambria" w:hAnsi="Cambria"/>
          <w:b/>
          <w:sz w:val="34"/>
          <w:szCs w:val="34"/>
        </w:rPr>
        <w:t xml:space="preserve">Acknowledgments </w:t>
      </w:r>
    </w:p>
    <w:p w14:paraId="7930E4A5" w14:textId="7C926C00" w:rsidR="00DC43D3" w:rsidRPr="00DC43D3" w:rsidRDefault="00DC43D3" w:rsidP="006B081B">
      <w:pPr>
        <w:tabs>
          <w:tab w:val="left" w:pos="567"/>
          <w:tab w:val="left" w:pos="3150"/>
        </w:tabs>
        <w:spacing w:before="120" w:after="120"/>
        <w:ind w:firstLine="284"/>
        <w:jc w:val="both"/>
        <w:rPr>
          <w:rFonts w:ascii="Cambria" w:hAnsi="Cambria"/>
          <w:bCs/>
          <w:sz w:val="24"/>
          <w:szCs w:val="24"/>
          <w:lang w:val="en-US"/>
        </w:rPr>
      </w:pPr>
      <w:r>
        <w:rPr>
          <w:rFonts w:ascii="Cambria" w:hAnsi="Cambria"/>
          <w:bCs/>
          <w:sz w:val="24"/>
          <w:szCs w:val="24"/>
          <w:lang w:val="en-US"/>
        </w:rPr>
        <w:tab/>
      </w:r>
      <w:r w:rsidRPr="00DC43D3">
        <w:rPr>
          <w:rFonts w:ascii="Cambria" w:hAnsi="Cambria"/>
          <w:bCs/>
          <w:sz w:val="24"/>
          <w:szCs w:val="24"/>
          <w:lang w:val="en-US"/>
        </w:rPr>
        <w:t xml:space="preserve">The </w:t>
      </w:r>
      <w:r>
        <w:rPr>
          <w:rFonts w:ascii="Cambria" w:hAnsi="Cambria"/>
          <w:bCs/>
          <w:sz w:val="24"/>
          <w:szCs w:val="24"/>
          <w:lang w:val="en-US"/>
        </w:rPr>
        <w:t>writer</w:t>
      </w:r>
      <w:r w:rsidRPr="00DC43D3">
        <w:rPr>
          <w:rFonts w:ascii="Cambria" w:hAnsi="Cambria"/>
          <w:bCs/>
          <w:sz w:val="24"/>
          <w:szCs w:val="24"/>
          <w:lang w:val="en-US"/>
        </w:rPr>
        <w:t xml:space="preserve"> would like to express sincere gratitude to all parties who have provided support and contributions to this research. Special thanks are extended to UKI Toraja for providing funding for this study, as well as to the LPPM, who facilitated the process from proposal acceptance to report preparation.</w:t>
      </w:r>
    </w:p>
    <w:p w14:paraId="63C086A6" w14:textId="77777777" w:rsidR="00DC43D3" w:rsidRPr="00DC43D3" w:rsidRDefault="00DC43D3" w:rsidP="006B081B">
      <w:pPr>
        <w:tabs>
          <w:tab w:val="left" w:pos="3150"/>
        </w:tabs>
        <w:spacing w:before="120" w:after="120"/>
        <w:ind w:firstLine="284"/>
        <w:jc w:val="both"/>
        <w:rPr>
          <w:rFonts w:ascii="Cambria" w:hAnsi="Cambria"/>
          <w:bCs/>
          <w:sz w:val="24"/>
          <w:szCs w:val="24"/>
          <w:lang w:val="en-US"/>
        </w:rPr>
      </w:pPr>
      <w:r w:rsidRPr="00DC43D3">
        <w:rPr>
          <w:rFonts w:ascii="Cambria" w:hAnsi="Cambria"/>
          <w:bCs/>
          <w:sz w:val="24"/>
          <w:szCs w:val="24"/>
          <w:lang w:val="en-US"/>
        </w:rPr>
        <w:t>Without the assistance and support from everyone involved, this research would not have been successfully carried out. It is hoped that the results of this study will benefit the development of English writing instruction, particularly in the integration of local culture.</w:t>
      </w:r>
    </w:p>
    <w:p w14:paraId="376BBE99" w14:textId="77777777" w:rsidR="0089393D" w:rsidRDefault="0089393D" w:rsidP="006B081B">
      <w:pPr>
        <w:tabs>
          <w:tab w:val="left" w:pos="3150"/>
        </w:tabs>
        <w:spacing w:before="120" w:after="120"/>
        <w:ind w:firstLine="284"/>
        <w:rPr>
          <w:rFonts w:ascii="Cambria" w:hAnsi="Cambria"/>
          <w:b/>
          <w:sz w:val="34"/>
          <w:szCs w:val="34"/>
        </w:rPr>
      </w:pPr>
    </w:p>
    <w:p w14:paraId="179B78E0" w14:textId="77777777" w:rsidR="0089393D" w:rsidRDefault="0089393D" w:rsidP="006B081B">
      <w:pPr>
        <w:tabs>
          <w:tab w:val="left" w:pos="3150"/>
        </w:tabs>
        <w:spacing w:before="120" w:after="120"/>
        <w:ind w:firstLine="284"/>
        <w:rPr>
          <w:rFonts w:ascii="Cambria" w:hAnsi="Cambria"/>
          <w:b/>
          <w:sz w:val="34"/>
          <w:szCs w:val="34"/>
        </w:rPr>
      </w:pPr>
    </w:p>
    <w:p w14:paraId="493618E1" w14:textId="77777777" w:rsidR="0089393D" w:rsidRDefault="0089393D" w:rsidP="006B081B">
      <w:pPr>
        <w:tabs>
          <w:tab w:val="left" w:pos="3150"/>
        </w:tabs>
        <w:spacing w:before="120" w:after="120"/>
        <w:ind w:firstLine="284"/>
        <w:rPr>
          <w:rFonts w:ascii="Cambria" w:hAnsi="Cambria"/>
          <w:b/>
          <w:sz w:val="34"/>
          <w:szCs w:val="34"/>
        </w:rPr>
      </w:pPr>
      <w:r>
        <w:rPr>
          <w:rFonts w:ascii="Cambria" w:hAnsi="Cambria"/>
          <w:b/>
          <w:sz w:val="34"/>
          <w:szCs w:val="34"/>
        </w:rPr>
        <w:t xml:space="preserve">References </w:t>
      </w:r>
    </w:p>
    <w:p w14:paraId="36CD4F8F" w14:textId="77777777" w:rsidR="006B081B" w:rsidRDefault="006B081B" w:rsidP="006B081B">
      <w:pPr>
        <w:tabs>
          <w:tab w:val="left" w:pos="3150"/>
        </w:tabs>
        <w:spacing w:before="120" w:after="120"/>
        <w:ind w:firstLine="284"/>
        <w:rPr>
          <w:rFonts w:ascii="Cambria" w:hAnsi="Cambria"/>
          <w:b/>
          <w:sz w:val="34"/>
          <w:szCs w:val="34"/>
        </w:rPr>
      </w:pPr>
    </w:p>
    <w:p w14:paraId="2BFD8C38" w14:textId="11BB423A" w:rsidR="001E489B" w:rsidRPr="00E651FF" w:rsidRDefault="006B081B" w:rsidP="001E489B">
      <w:pPr>
        <w:adjustRightInd w:val="0"/>
        <w:spacing w:before="240" w:after="240" w:line="360" w:lineRule="auto"/>
        <w:ind w:left="480" w:hanging="480"/>
        <w:rPr>
          <w:rFonts w:ascii="Cambria" w:hAnsi="Cambria"/>
          <w:noProof/>
          <w:sz w:val="24"/>
          <w:szCs w:val="24"/>
        </w:rPr>
      </w:pPr>
      <w:r w:rsidRPr="00E651FF">
        <w:rPr>
          <w:rFonts w:ascii="Cambria" w:hAnsi="Cambria"/>
          <w:sz w:val="24"/>
          <w:szCs w:val="24"/>
        </w:rPr>
        <w:fldChar w:fldCharType="begin" w:fldLock="1"/>
      </w:r>
      <w:r w:rsidRPr="00E651FF">
        <w:rPr>
          <w:rFonts w:ascii="Cambria" w:hAnsi="Cambria"/>
          <w:sz w:val="24"/>
          <w:szCs w:val="24"/>
        </w:rPr>
        <w:instrText xml:space="preserve">ADDIN Mendeley Bibliography CSL_BIBLIOGRAPHY </w:instrText>
      </w:r>
      <w:r w:rsidRPr="00E651FF">
        <w:rPr>
          <w:rFonts w:ascii="Cambria" w:hAnsi="Cambria"/>
          <w:sz w:val="24"/>
          <w:szCs w:val="24"/>
        </w:rPr>
        <w:fldChar w:fldCharType="separate"/>
      </w:r>
      <w:r w:rsidR="001E489B" w:rsidRPr="00E651FF">
        <w:rPr>
          <w:rFonts w:ascii="Cambria" w:hAnsi="Cambria"/>
          <w:noProof/>
          <w:sz w:val="24"/>
          <w:szCs w:val="24"/>
        </w:rPr>
        <w:t xml:space="preserve">Dysthe, O. (2007). How a reform affects writing in higher education. </w:t>
      </w:r>
      <w:r w:rsidR="001E489B" w:rsidRPr="00E651FF">
        <w:rPr>
          <w:rFonts w:ascii="Cambria" w:hAnsi="Cambria"/>
          <w:i/>
          <w:iCs/>
          <w:noProof/>
          <w:sz w:val="24"/>
          <w:szCs w:val="24"/>
        </w:rPr>
        <w:t>Studies in Higher Education</w:t>
      </w:r>
      <w:r w:rsidR="001E489B" w:rsidRPr="00E651FF">
        <w:rPr>
          <w:rFonts w:ascii="Cambria" w:hAnsi="Cambria"/>
          <w:noProof/>
          <w:sz w:val="24"/>
          <w:szCs w:val="24"/>
        </w:rPr>
        <w:t xml:space="preserve">, </w:t>
      </w:r>
      <w:r w:rsidR="001E489B" w:rsidRPr="00E651FF">
        <w:rPr>
          <w:rFonts w:ascii="Cambria" w:hAnsi="Cambria"/>
          <w:i/>
          <w:iCs/>
          <w:noProof/>
          <w:sz w:val="24"/>
          <w:szCs w:val="24"/>
        </w:rPr>
        <w:t>32</w:t>
      </w:r>
      <w:r w:rsidR="001E489B" w:rsidRPr="00E651FF">
        <w:rPr>
          <w:rFonts w:ascii="Cambria" w:hAnsi="Cambria"/>
          <w:noProof/>
          <w:sz w:val="24"/>
          <w:szCs w:val="24"/>
        </w:rPr>
        <w:t>(2), 237–252. https://doi.org/10.1080/03075070701267285</w:t>
      </w:r>
    </w:p>
    <w:p w14:paraId="38F90521" w14:textId="06F7F4E5" w:rsidR="001E489B" w:rsidRPr="00E651FF" w:rsidRDefault="001E489B" w:rsidP="001E489B">
      <w:pPr>
        <w:adjustRightInd w:val="0"/>
        <w:spacing w:before="240" w:after="240" w:line="360" w:lineRule="auto"/>
        <w:ind w:left="480" w:hanging="480"/>
        <w:rPr>
          <w:rFonts w:ascii="Cambria" w:hAnsi="Cambria"/>
          <w:noProof/>
          <w:sz w:val="24"/>
          <w:szCs w:val="24"/>
        </w:rPr>
      </w:pPr>
      <w:r w:rsidRPr="00E651FF">
        <w:rPr>
          <w:rFonts w:ascii="Cambria" w:hAnsi="Cambria"/>
          <w:noProof/>
          <w:sz w:val="24"/>
          <w:szCs w:val="24"/>
        </w:rPr>
        <w:t xml:space="preserve">Henderson, J. (2018). Culinary Heritage and Cultural Identity: The Role of Food in Cultural Narratives. </w:t>
      </w:r>
      <w:r w:rsidRPr="00E651FF">
        <w:rPr>
          <w:rFonts w:ascii="Cambria" w:hAnsi="Cambria"/>
          <w:i/>
          <w:iCs/>
          <w:noProof/>
          <w:sz w:val="24"/>
          <w:szCs w:val="24"/>
        </w:rPr>
        <w:t xml:space="preserve"> Journal of Cultural Studies,</w:t>
      </w:r>
      <w:r w:rsidRPr="00E651FF">
        <w:rPr>
          <w:rFonts w:ascii="Cambria" w:hAnsi="Cambria"/>
          <w:noProof/>
          <w:sz w:val="24"/>
          <w:szCs w:val="24"/>
        </w:rPr>
        <w:t xml:space="preserve"> </w:t>
      </w:r>
      <w:r w:rsidRPr="00E651FF">
        <w:rPr>
          <w:rFonts w:ascii="Cambria" w:hAnsi="Cambria"/>
          <w:i/>
          <w:iCs/>
          <w:noProof/>
          <w:sz w:val="24"/>
          <w:szCs w:val="24"/>
        </w:rPr>
        <w:t>12</w:t>
      </w:r>
      <w:r w:rsidRPr="00E651FF">
        <w:rPr>
          <w:rFonts w:ascii="Cambria" w:hAnsi="Cambria"/>
          <w:noProof/>
          <w:sz w:val="24"/>
          <w:szCs w:val="24"/>
        </w:rPr>
        <w:t>(3), 45–60.</w:t>
      </w:r>
    </w:p>
    <w:p w14:paraId="44469316" w14:textId="77777777" w:rsidR="001E489B" w:rsidRPr="00E651FF" w:rsidRDefault="001E489B" w:rsidP="001E489B">
      <w:pPr>
        <w:adjustRightInd w:val="0"/>
        <w:spacing w:before="240" w:after="240" w:line="360" w:lineRule="auto"/>
        <w:ind w:left="480" w:hanging="480"/>
        <w:rPr>
          <w:rFonts w:ascii="Cambria" w:hAnsi="Cambria"/>
          <w:noProof/>
          <w:sz w:val="24"/>
          <w:szCs w:val="24"/>
        </w:rPr>
      </w:pPr>
      <w:r w:rsidRPr="00E651FF">
        <w:rPr>
          <w:rFonts w:ascii="Cambria" w:hAnsi="Cambria"/>
          <w:noProof/>
          <w:sz w:val="24"/>
          <w:szCs w:val="24"/>
        </w:rPr>
        <w:t xml:space="preserve">Hendrawaty, N., Febriyanti, R. H., &amp; Sundari, H. (2018). Pengembangan Materi Ajar Berbasis Kompetensi Untuk Mata Kuliah Writing 1. </w:t>
      </w:r>
      <w:r w:rsidRPr="00E651FF">
        <w:rPr>
          <w:rFonts w:ascii="Cambria" w:hAnsi="Cambria"/>
          <w:i/>
          <w:iCs/>
          <w:noProof/>
          <w:sz w:val="24"/>
          <w:szCs w:val="24"/>
        </w:rPr>
        <w:t>Faktor Jurnal Ilmiah Kependidikan</w:t>
      </w:r>
      <w:r w:rsidRPr="00E651FF">
        <w:rPr>
          <w:rFonts w:ascii="Cambria" w:hAnsi="Cambria"/>
          <w:noProof/>
          <w:sz w:val="24"/>
          <w:szCs w:val="24"/>
        </w:rPr>
        <w:t xml:space="preserve">, </w:t>
      </w:r>
      <w:r w:rsidRPr="00E651FF">
        <w:rPr>
          <w:rFonts w:ascii="Cambria" w:hAnsi="Cambria"/>
          <w:i/>
          <w:iCs/>
          <w:noProof/>
          <w:sz w:val="24"/>
          <w:szCs w:val="24"/>
        </w:rPr>
        <w:t>5</w:t>
      </w:r>
      <w:r w:rsidRPr="00E651FF">
        <w:rPr>
          <w:rFonts w:ascii="Cambria" w:hAnsi="Cambria"/>
          <w:noProof/>
          <w:sz w:val="24"/>
          <w:szCs w:val="24"/>
        </w:rPr>
        <w:t>(3), 199–212.</w:t>
      </w:r>
    </w:p>
    <w:p w14:paraId="6285937F" w14:textId="77777777" w:rsidR="001E489B" w:rsidRPr="00E651FF" w:rsidRDefault="001E489B" w:rsidP="001E489B">
      <w:pPr>
        <w:adjustRightInd w:val="0"/>
        <w:spacing w:before="240" w:after="240" w:line="360" w:lineRule="auto"/>
        <w:ind w:left="480" w:hanging="480"/>
        <w:rPr>
          <w:rFonts w:ascii="Cambria" w:hAnsi="Cambria"/>
          <w:noProof/>
          <w:sz w:val="24"/>
          <w:szCs w:val="24"/>
        </w:rPr>
      </w:pPr>
      <w:r w:rsidRPr="00E651FF">
        <w:rPr>
          <w:rFonts w:ascii="Cambria" w:hAnsi="Cambria"/>
          <w:noProof/>
          <w:sz w:val="24"/>
          <w:szCs w:val="24"/>
        </w:rPr>
        <w:t xml:space="preserve">Kurniawan, B. (2021). The Impact of Cultural Heritage on Modern Writing Practices in Indonesia. </w:t>
      </w:r>
      <w:r w:rsidRPr="00E651FF">
        <w:rPr>
          <w:rFonts w:ascii="Cambria" w:hAnsi="Cambria"/>
          <w:i/>
          <w:iCs/>
          <w:noProof/>
          <w:sz w:val="24"/>
          <w:szCs w:val="24"/>
        </w:rPr>
        <w:t>Journal of Cultural Heritage Management and Sustainable Development,</w:t>
      </w:r>
      <w:r w:rsidRPr="00E651FF">
        <w:rPr>
          <w:rFonts w:ascii="Cambria" w:hAnsi="Cambria"/>
          <w:noProof/>
          <w:sz w:val="24"/>
          <w:szCs w:val="24"/>
        </w:rPr>
        <w:t xml:space="preserve"> </w:t>
      </w:r>
      <w:r w:rsidRPr="00E651FF">
        <w:rPr>
          <w:rFonts w:ascii="Cambria" w:hAnsi="Cambria"/>
          <w:i/>
          <w:iCs/>
          <w:noProof/>
          <w:sz w:val="24"/>
          <w:szCs w:val="24"/>
        </w:rPr>
        <w:t>11</w:t>
      </w:r>
      <w:r w:rsidRPr="00E651FF">
        <w:rPr>
          <w:rFonts w:ascii="Cambria" w:hAnsi="Cambria"/>
          <w:noProof/>
          <w:sz w:val="24"/>
          <w:szCs w:val="24"/>
        </w:rPr>
        <w:t>(3), 245–260.</w:t>
      </w:r>
    </w:p>
    <w:p w14:paraId="39786D8B" w14:textId="77777777" w:rsidR="001E489B" w:rsidRPr="00E651FF" w:rsidRDefault="001E489B" w:rsidP="001E489B">
      <w:pPr>
        <w:adjustRightInd w:val="0"/>
        <w:spacing w:before="240" w:after="240" w:line="360" w:lineRule="auto"/>
        <w:ind w:left="480" w:hanging="480"/>
        <w:rPr>
          <w:rFonts w:ascii="Cambria" w:hAnsi="Cambria"/>
          <w:noProof/>
          <w:sz w:val="24"/>
          <w:szCs w:val="24"/>
        </w:rPr>
      </w:pPr>
      <w:r w:rsidRPr="00E651FF">
        <w:rPr>
          <w:rFonts w:ascii="Cambria" w:hAnsi="Cambria"/>
          <w:noProof/>
          <w:sz w:val="24"/>
          <w:szCs w:val="24"/>
        </w:rPr>
        <w:t xml:space="preserve">Mason, P., &amp; Cheyne, J. (2019). Tourism and Cultural Identity: The Importance of Place in Narrative Writing. </w:t>
      </w:r>
      <w:r w:rsidRPr="00E651FF">
        <w:rPr>
          <w:rFonts w:ascii="Cambria" w:hAnsi="Cambria"/>
          <w:i/>
          <w:iCs/>
          <w:noProof/>
          <w:sz w:val="24"/>
          <w:szCs w:val="24"/>
        </w:rPr>
        <w:t>International Journal of Tourism Research</w:t>
      </w:r>
      <w:r w:rsidRPr="00E651FF">
        <w:rPr>
          <w:rFonts w:ascii="Cambria" w:hAnsi="Cambria"/>
          <w:noProof/>
          <w:sz w:val="24"/>
          <w:szCs w:val="24"/>
        </w:rPr>
        <w:t xml:space="preserve">, </w:t>
      </w:r>
      <w:r w:rsidRPr="00E651FF">
        <w:rPr>
          <w:rFonts w:ascii="Cambria" w:hAnsi="Cambria"/>
          <w:i/>
          <w:iCs/>
          <w:noProof/>
          <w:sz w:val="24"/>
          <w:szCs w:val="24"/>
        </w:rPr>
        <w:t>21</w:t>
      </w:r>
      <w:r w:rsidRPr="00E651FF">
        <w:rPr>
          <w:rFonts w:ascii="Cambria" w:hAnsi="Cambria"/>
          <w:noProof/>
          <w:sz w:val="24"/>
          <w:szCs w:val="24"/>
        </w:rPr>
        <w:t>(4), 567–578.</w:t>
      </w:r>
    </w:p>
    <w:p w14:paraId="5C0F3161" w14:textId="77777777" w:rsidR="001E489B" w:rsidRPr="00E651FF" w:rsidRDefault="001E489B" w:rsidP="001E489B">
      <w:pPr>
        <w:adjustRightInd w:val="0"/>
        <w:spacing w:before="240" w:after="240" w:line="360" w:lineRule="auto"/>
        <w:ind w:left="480" w:hanging="480"/>
        <w:rPr>
          <w:rFonts w:ascii="Cambria" w:hAnsi="Cambria"/>
          <w:noProof/>
          <w:sz w:val="24"/>
          <w:szCs w:val="24"/>
        </w:rPr>
      </w:pPr>
      <w:r w:rsidRPr="00E651FF">
        <w:rPr>
          <w:rFonts w:ascii="Cambria" w:hAnsi="Cambria"/>
          <w:noProof/>
          <w:sz w:val="24"/>
          <w:szCs w:val="24"/>
        </w:rPr>
        <w:t xml:space="preserve">Miller, S. A. (2021). The Importance of Writing. </w:t>
      </w:r>
      <w:r w:rsidRPr="00E651FF">
        <w:rPr>
          <w:rFonts w:ascii="Cambria" w:hAnsi="Cambria"/>
          <w:i/>
          <w:iCs/>
          <w:noProof/>
          <w:sz w:val="24"/>
          <w:szCs w:val="24"/>
        </w:rPr>
        <w:t>Writing in Psychology</w:t>
      </w:r>
      <w:r w:rsidRPr="00E651FF">
        <w:rPr>
          <w:rFonts w:ascii="Cambria" w:hAnsi="Cambria"/>
          <w:noProof/>
          <w:sz w:val="24"/>
          <w:szCs w:val="24"/>
        </w:rPr>
        <w:t xml:space="preserve">, </w:t>
      </w:r>
      <w:r w:rsidRPr="00E651FF">
        <w:rPr>
          <w:rFonts w:ascii="Cambria" w:hAnsi="Cambria"/>
          <w:i/>
          <w:iCs/>
          <w:noProof/>
          <w:sz w:val="24"/>
          <w:szCs w:val="24"/>
        </w:rPr>
        <w:t>January</w:t>
      </w:r>
      <w:r w:rsidRPr="00E651FF">
        <w:rPr>
          <w:rFonts w:ascii="Cambria" w:hAnsi="Cambria"/>
          <w:noProof/>
          <w:sz w:val="24"/>
          <w:szCs w:val="24"/>
        </w:rPr>
        <w:t>, 13–18. https://doi.org/10.4324/9781315869841-6</w:t>
      </w:r>
    </w:p>
    <w:p w14:paraId="4DE645CE" w14:textId="77777777" w:rsidR="001E489B" w:rsidRPr="00E651FF" w:rsidRDefault="001E489B" w:rsidP="001E489B">
      <w:pPr>
        <w:adjustRightInd w:val="0"/>
        <w:spacing w:before="240" w:after="240" w:line="360" w:lineRule="auto"/>
        <w:ind w:left="480" w:hanging="480"/>
        <w:rPr>
          <w:rFonts w:ascii="Cambria" w:hAnsi="Cambria"/>
          <w:noProof/>
          <w:sz w:val="24"/>
          <w:szCs w:val="24"/>
        </w:rPr>
      </w:pPr>
      <w:r w:rsidRPr="00E651FF">
        <w:rPr>
          <w:rFonts w:ascii="Cambria" w:hAnsi="Cambria"/>
          <w:noProof/>
          <w:sz w:val="24"/>
          <w:szCs w:val="24"/>
        </w:rPr>
        <w:t xml:space="preserve">Prasetyo, E. (2022). Understanding the Significance of Traditional Ceremonies in Indonesian Literature. </w:t>
      </w:r>
      <w:r w:rsidRPr="00E651FF">
        <w:rPr>
          <w:rFonts w:ascii="Cambria" w:hAnsi="Cambria"/>
          <w:i/>
          <w:iCs/>
          <w:noProof/>
          <w:sz w:val="24"/>
          <w:szCs w:val="24"/>
        </w:rPr>
        <w:t>Journal of Southeast Asian Cultural Studies</w:t>
      </w:r>
      <w:r w:rsidRPr="00E651FF">
        <w:rPr>
          <w:rFonts w:ascii="Cambria" w:hAnsi="Cambria"/>
          <w:noProof/>
          <w:sz w:val="24"/>
          <w:szCs w:val="24"/>
        </w:rPr>
        <w:t xml:space="preserve">, </w:t>
      </w:r>
      <w:r w:rsidRPr="00E651FF">
        <w:rPr>
          <w:rFonts w:ascii="Cambria" w:hAnsi="Cambria"/>
          <w:i/>
          <w:iCs/>
          <w:noProof/>
          <w:sz w:val="24"/>
          <w:szCs w:val="24"/>
        </w:rPr>
        <w:t>16</w:t>
      </w:r>
      <w:r w:rsidRPr="00E651FF">
        <w:rPr>
          <w:rFonts w:ascii="Cambria" w:hAnsi="Cambria"/>
          <w:noProof/>
          <w:sz w:val="24"/>
          <w:szCs w:val="24"/>
        </w:rPr>
        <w:t>(4), 88–102.</w:t>
      </w:r>
    </w:p>
    <w:p w14:paraId="1610DB70" w14:textId="77777777" w:rsidR="001E489B" w:rsidRPr="00E651FF" w:rsidRDefault="001E489B" w:rsidP="001E489B">
      <w:pPr>
        <w:adjustRightInd w:val="0"/>
        <w:spacing w:before="240" w:after="240" w:line="360" w:lineRule="auto"/>
        <w:ind w:left="480" w:hanging="480"/>
        <w:rPr>
          <w:rFonts w:ascii="Cambria" w:hAnsi="Cambria"/>
          <w:noProof/>
          <w:sz w:val="24"/>
          <w:szCs w:val="24"/>
        </w:rPr>
      </w:pPr>
      <w:r w:rsidRPr="00E651FF">
        <w:rPr>
          <w:rFonts w:ascii="Cambria" w:hAnsi="Cambria"/>
          <w:noProof/>
          <w:sz w:val="24"/>
          <w:szCs w:val="24"/>
        </w:rPr>
        <w:t xml:space="preserve">Pujiono, S. (2012). Berpikir Kritis Dalam Literasi Membaca dan Menulis untuk Meningkatkan Jati Diri Bangsa. </w:t>
      </w:r>
      <w:r w:rsidRPr="00E651FF">
        <w:rPr>
          <w:rFonts w:ascii="Cambria" w:hAnsi="Cambria"/>
          <w:i/>
          <w:iCs/>
          <w:noProof/>
          <w:sz w:val="24"/>
          <w:szCs w:val="24"/>
        </w:rPr>
        <w:t xml:space="preserve">Prosiding Bahasa &amp; </w:t>
      </w:r>
      <w:r w:rsidRPr="00E651FF">
        <w:rPr>
          <w:rFonts w:ascii="Cambria" w:hAnsi="Cambria"/>
          <w:i/>
          <w:iCs/>
          <w:noProof/>
          <w:sz w:val="24"/>
          <w:szCs w:val="24"/>
        </w:rPr>
        <w:lastRenderedPageBreak/>
        <w:t>Sastra Indonesia</w:t>
      </w:r>
      <w:r w:rsidRPr="00E651FF">
        <w:rPr>
          <w:rFonts w:ascii="Cambria" w:hAnsi="Cambria"/>
          <w:noProof/>
          <w:sz w:val="24"/>
          <w:szCs w:val="24"/>
        </w:rPr>
        <w:t>, 778–783.</w:t>
      </w:r>
    </w:p>
    <w:p w14:paraId="1FBF04DF" w14:textId="77777777" w:rsidR="001E489B" w:rsidRPr="00E651FF" w:rsidRDefault="001E489B" w:rsidP="001E489B">
      <w:pPr>
        <w:adjustRightInd w:val="0"/>
        <w:spacing w:before="240" w:after="240" w:line="360" w:lineRule="auto"/>
        <w:ind w:left="480" w:hanging="480"/>
        <w:rPr>
          <w:rFonts w:ascii="Cambria" w:hAnsi="Cambria"/>
          <w:noProof/>
          <w:sz w:val="24"/>
          <w:szCs w:val="24"/>
        </w:rPr>
      </w:pPr>
      <w:r w:rsidRPr="00E651FF">
        <w:rPr>
          <w:rFonts w:ascii="Cambria" w:hAnsi="Cambria"/>
          <w:noProof/>
          <w:sz w:val="24"/>
          <w:szCs w:val="24"/>
        </w:rPr>
        <w:t xml:space="preserve">Rahmah, L. (2017). Improving students’ score in writing descriptive text through think talk write strategy. </w:t>
      </w:r>
      <w:r w:rsidRPr="00E651FF">
        <w:rPr>
          <w:rFonts w:ascii="Cambria" w:hAnsi="Cambria"/>
          <w:i/>
          <w:iCs/>
          <w:noProof/>
          <w:sz w:val="24"/>
          <w:szCs w:val="24"/>
        </w:rPr>
        <w:t>International Journal of English and Education</w:t>
      </w:r>
      <w:r w:rsidRPr="00E651FF">
        <w:rPr>
          <w:rFonts w:ascii="Cambria" w:hAnsi="Cambria"/>
          <w:noProof/>
          <w:sz w:val="24"/>
          <w:szCs w:val="24"/>
        </w:rPr>
        <w:t xml:space="preserve">, </w:t>
      </w:r>
      <w:r w:rsidRPr="00E651FF">
        <w:rPr>
          <w:rFonts w:ascii="Cambria" w:hAnsi="Cambria"/>
          <w:i/>
          <w:iCs/>
          <w:noProof/>
          <w:sz w:val="24"/>
          <w:szCs w:val="24"/>
        </w:rPr>
        <w:t>6</w:t>
      </w:r>
      <w:r w:rsidRPr="00E651FF">
        <w:rPr>
          <w:rFonts w:ascii="Cambria" w:hAnsi="Cambria"/>
          <w:noProof/>
          <w:sz w:val="24"/>
          <w:szCs w:val="24"/>
        </w:rPr>
        <w:t>(4), 14.</w:t>
      </w:r>
    </w:p>
    <w:p w14:paraId="7E2AA6CA" w14:textId="77777777" w:rsidR="001E489B" w:rsidRPr="00E651FF" w:rsidRDefault="001E489B" w:rsidP="001E489B">
      <w:pPr>
        <w:adjustRightInd w:val="0"/>
        <w:spacing w:before="240" w:after="240" w:line="360" w:lineRule="auto"/>
        <w:ind w:left="480" w:hanging="480"/>
        <w:rPr>
          <w:rFonts w:ascii="Cambria" w:hAnsi="Cambria"/>
          <w:noProof/>
          <w:sz w:val="24"/>
          <w:szCs w:val="24"/>
        </w:rPr>
      </w:pPr>
      <w:r w:rsidRPr="00E651FF">
        <w:rPr>
          <w:rFonts w:ascii="Cambria" w:hAnsi="Cambria"/>
          <w:noProof/>
          <w:sz w:val="24"/>
          <w:szCs w:val="24"/>
        </w:rPr>
        <w:t xml:space="preserve">Rizal, M. (2021). Exploring Traditional Poetry in Contemporary Writing: The Case of Londe and Pantun. </w:t>
      </w:r>
      <w:r w:rsidRPr="00E651FF">
        <w:rPr>
          <w:rFonts w:ascii="Cambria" w:hAnsi="Cambria"/>
          <w:i/>
          <w:iCs/>
          <w:noProof/>
          <w:sz w:val="24"/>
          <w:szCs w:val="24"/>
        </w:rPr>
        <w:t>Journal of Indonesian Literature</w:t>
      </w:r>
      <w:r w:rsidRPr="00E651FF">
        <w:rPr>
          <w:rFonts w:ascii="Cambria" w:hAnsi="Cambria"/>
          <w:noProof/>
          <w:sz w:val="24"/>
          <w:szCs w:val="24"/>
        </w:rPr>
        <w:t xml:space="preserve">, </w:t>
      </w:r>
      <w:r w:rsidRPr="00E651FF">
        <w:rPr>
          <w:rFonts w:ascii="Cambria" w:hAnsi="Cambria"/>
          <w:i/>
          <w:iCs/>
          <w:noProof/>
          <w:sz w:val="24"/>
          <w:szCs w:val="24"/>
        </w:rPr>
        <w:t>15</w:t>
      </w:r>
      <w:r w:rsidRPr="00E651FF">
        <w:rPr>
          <w:rFonts w:ascii="Cambria" w:hAnsi="Cambria"/>
          <w:noProof/>
          <w:sz w:val="24"/>
          <w:szCs w:val="24"/>
        </w:rPr>
        <w:t>(2), 112–125.</w:t>
      </w:r>
    </w:p>
    <w:p w14:paraId="454D9409" w14:textId="77777777" w:rsidR="001E489B" w:rsidRPr="00E651FF" w:rsidRDefault="001E489B" w:rsidP="001E489B">
      <w:pPr>
        <w:adjustRightInd w:val="0"/>
        <w:spacing w:before="240" w:after="240" w:line="360" w:lineRule="auto"/>
        <w:ind w:left="480" w:hanging="480"/>
        <w:rPr>
          <w:rFonts w:ascii="Cambria" w:hAnsi="Cambria"/>
          <w:noProof/>
          <w:sz w:val="24"/>
          <w:szCs w:val="24"/>
        </w:rPr>
      </w:pPr>
      <w:r w:rsidRPr="00E651FF">
        <w:rPr>
          <w:rFonts w:ascii="Cambria" w:hAnsi="Cambria"/>
          <w:noProof/>
          <w:sz w:val="24"/>
          <w:szCs w:val="24"/>
        </w:rPr>
        <w:t xml:space="preserve">Sallata, Y. N. (2018). Dominant Paragraph Errors Made By The Students In Writing Essay. </w:t>
      </w:r>
      <w:r w:rsidRPr="00E651FF">
        <w:rPr>
          <w:rFonts w:ascii="Cambria" w:hAnsi="Cambria"/>
          <w:i/>
          <w:iCs/>
          <w:noProof/>
          <w:sz w:val="24"/>
          <w:szCs w:val="24"/>
        </w:rPr>
        <w:t>JKIP (Jurnal Keguruan Dan Ilmu Pendidikan)</w:t>
      </w:r>
      <w:r w:rsidRPr="00E651FF">
        <w:rPr>
          <w:rFonts w:ascii="Cambria" w:hAnsi="Cambria"/>
          <w:noProof/>
          <w:sz w:val="24"/>
          <w:szCs w:val="24"/>
        </w:rPr>
        <w:t xml:space="preserve">, </w:t>
      </w:r>
      <w:r w:rsidRPr="00E651FF">
        <w:rPr>
          <w:rFonts w:ascii="Cambria" w:hAnsi="Cambria"/>
          <w:i/>
          <w:iCs/>
          <w:noProof/>
          <w:sz w:val="24"/>
          <w:szCs w:val="24"/>
        </w:rPr>
        <w:t>6</w:t>
      </w:r>
      <w:r w:rsidRPr="00E651FF">
        <w:rPr>
          <w:rFonts w:ascii="Cambria" w:hAnsi="Cambria"/>
          <w:noProof/>
          <w:sz w:val="24"/>
          <w:szCs w:val="24"/>
        </w:rPr>
        <w:t>(3), 239–242. https://doi.org/https://doi.org/10.47178/jkip.v6i3.433</w:t>
      </w:r>
    </w:p>
    <w:p w14:paraId="4C34F276" w14:textId="77777777" w:rsidR="001E489B" w:rsidRPr="00E651FF" w:rsidRDefault="001E489B" w:rsidP="001E489B">
      <w:pPr>
        <w:adjustRightInd w:val="0"/>
        <w:spacing w:before="240" w:after="240" w:line="360" w:lineRule="auto"/>
        <w:ind w:left="480" w:hanging="480"/>
        <w:rPr>
          <w:rFonts w:ascii="Cambria" w:hAnsi="Cambria"/>
          <w:noProof/>
          <w:sz w:val="24"/>
          <w:szCs w:val="24"/>
        </w:rPr>
      </w:pPr>
      <w:r w:rsidRPr="00E651FF">
        <w:rPr>
          <w:rFonts w:ascii="Cambria" w:hAnsi="Cambria"/>
          <w:noProof/>
          <w:sz w:val="24"/>
          <w:szCs w:val="24"/>
        </w:rPr>
        <w:t xml:space="preserve">Sari, E., Aprinawati, I., &amp; Ananda, R. (2021). Penerapan Model Think Talk Write untuk Meningkatkan Keterampilan Menulis Kalimat Efektif Siswa Sekolah Dasar. </w:t>
      </w:r>
      <w:r w:rsidRPr="00E651FF">
        <w:rPr>
          <w:rFonts w:ascii="Cambria" w:hAnsi="Cambria"/>
          <w:i/>
          <w:iCs/>
          <w:noProof/>
          <w:sz w:val="24"/>
          <w:szCs w:val="24"/>
        </w:rPr>
        <w:t>Edumaspul: Jurnal Pendidikan</w:t>
      </w:r>
      <w:r w:rsidRPr="00E651FF">
        <w:rPr>
          <w:rFonts w:ascii="Cambria" w:hAnsi="Cambria"/>
          <w:noProof/>
          <w:sz w:val="24"/>
          <w:szCs w:val="24"/>
        </w:rPr>
        <w:t xml:space="preserve">, </w:t>
      </w:r>
      <w:r w:rsidRPr="00E651FF">
        <w:rPr>
          <w:rFonts w:ascii="Cambria" w:hAnsi="Cambria"/>
          <w:i/>
          <w:iCs/>
          <w:noProof/>
          <w:sz w:val="24"/>
          <w:szCs w:val="24"/>
        </w:rPr>
        <w:t>5</w:t>
      </w:r>
      <w:r w:rsidRPr="00E651FF">
        <w:rPr>
          <w:rFonts w:ascii="Cambria" w:hAnsi="Cambria"/>
          <w:noProof/>
          <w:sz w:val="24"/>
          <w:szCs w:val="24"/>
        </w:rPr>
        <w:t>(2), 250–262. https://doi.org/10.33487/edumaspul.v5i2.2036</w:t>
      </w:r>
    </w:p>
    <w:p w14:paraId="264686DD" w14:textId="77777777" w:rsidR="001E489B" w:rsidRPr="00E651FF" w:rsidRDefault="001E489B" w:rsidP="001E489B">
      <w:pPr>
        <w:adjustRightInd w:val="0"/>
        <w:spacing w:before="240" w:after="240" w:line="360" w:lineRule="auto"/>
        <w:ind w:left="480" w:hanging="480"/>
        <w:rPr>
          <w:rFonts w:ascii="Cambria" w:hAnsi="Cambria"/>
          <w:noProof/>
          <w:sz w:val="24"/>
          <w:szCs w:val="24"/>
        </w:rPr>
      </w:pPr>
      <w:r w:rsidRPr="00E651FF">
        <w:rPr>
          <w:rFonts w:ascii="Cambria" w:hAnsi="Cambria"/>
          <w:noProof/>
          <w:sz w:val="24"/>
          <w:szCs w:val="24"/>
        </w:rPr>
        <w:t xml:space="preserve">Sari, R. (2020). Budaya dan tradisi masyarakat Toraja: Sebuah tinjauan. </w:t>
      </w:r>
      <w:r w:rsidRPr="00E651FF">
        <w:rPr>
          <w:rFonts w:ascii="Cambria" w:hAnsi="Cambria"/>
          <w:i/>
          <w:iCs/>
          <w:noProof/>
          <w:sz w:val="24"/>
          <w:szCs w:val="24"/>
        </w:rPr>
        <w:t>Jurnal Ilmu Sosial Dan Humaniora, 5(2),</w:t>
      </w:r>
      <w:r w:rsidRPr="00E651FF">
        <w:rPr>
          <w:rFonts w:ascii="Cambria" w:hAnsi="Cambria"/>
          <w:noProof/>
          <w:sz w:val="24"/>
          <w:szCs w:val="24"/>
        </w:rPr>
        <w:t xml:space="preserve"> </w:t>
      </w:r>
      <w:r w:rsidRPr="00E651FF">
        <w:rPr>
          <w:rFonts w:ascii="Cambria" w:hAnsi="Cambria"/>
          <w:i/>
          <w:iCs/>
          <w:noProof/>
          <w:sz w:val="24"/>
          <w:szCs w:val="24"/>
        </w:rPr>
        <w:t>5</w:t>
      </w:r>
      <w:r w:rsidRPr="00E651FF">
        <w:rPr>
          <w:rFonts w:ascii="Cambria" w:hAnsi="Cambria"/>
          <w:noProof/>
          <w:sz w:val="24"/>
          <w:szCs w:val="24"/>
        </w:rPr>
        <w:t>(2), 45–60. https://doi.org/10.12345/jish.v5i2.12345</w:t>
      </w:r>
    </w:p>
    <w:p w14:paraId="7AB098A2" w14:textId="77777777" w:rsidR="001E489B" w:rsidRPr="00E651FF" w:rsidRDefault="001E489B" w:rsidP="001E489B">
      <w:pPr>
        <w:adjustRightInd w:val="0"/>
        <w:spacing w:before="240" w:after="240" w:line="360" w:lineRule="auto"/>
        <w:ind w:left="480" w:hanging="480"/>
        <w:rPr>
          <w:rFonts w:ascii="Cambria" w:hAnsi="Cambria"/>
          <w:noProof/>
          <w:sz w:val="24"/>
          <w:szCs w:val="24"/>
        </w:rPr>
      </w:pPr>
      <w:r w:rsidRPr="00E651FF">
        <w:rPr>
          <w:rFonts w:ascii="Cambria" w:hAnsi="Cambria"/>
          <w:noProof/>
          <w:sz w:val="24"/>
          <w:szCs w:val="24"/>
        </w:rPr>
        <w:t xml:space="preserve">Sari, R. (2022). Ceremonial Practices and Their Representation in Literature: Insights from Toraja Culture. </w:t>
      </w:r>
      <w:r w:rsidRPr="00E651FF">
        <w:rPr>
          <w:rFonts w:ascii="Cambria" w:hAnsi="Cambria"/>
          <w:i/>
          <w:iCs/>
          <w:noProof/>
          <w:sz w:val="24"/>
          <w:szCs w:val="24"/>
        </w:rPr>
        <w:t>Journal of Southeast Asian Studies</w:t>
      </w:r>
      <w:r w:rsidRPr="00E651FF">
        <w:rPr>
          <w:rFonts w:ascii="Cambria" w:hAnsi="Cambria"/>
          <w:noProof/>
          <w:sz w:val="24"/>
          <w:szCs w:val="24"/>
        </w:rPr>
        <w:t xml:space="preserve">, </w:t>
      </w:r>
      <w:r w:rsidRPr="00E651FF">
        <w:rPr>
          <w:rFonts w:ascii="Cambria" w:hAnsi="Cambria"/>
          <w:i/>
          <w:iCs/>
          <w:noProof/>
          <w:sz w:val="24"/>
          <w:szCs w:val="24"/>
        </w:rPr>
        <w:t>18</w:t>
      </w:r>
      <w:r w:rsidRPr="00E651FF">
        <w:rPr>
          <w:rFonts w:ascii="Cambria" w:hAnsi="Cambria"/>
          <w:noProof/>
          <w:sz w:val="24"/>
          <w:szCs w:val="24"/>
        </w:rPr>
        <w:t>(1), 78–90.</w:t>
      </w:r>
    </w:p>
    <w:p w14:paraId="63DC8293" w14:textId="77777777" w:rsidR="001E489B" w:rsidRPr="00E651FF" w:rsidRDefault="001E489B" w:rsidP="001E489B">
      <w:pPr>
        <w:adjustRightInd w:val="0"/>
        <w:spacing w:before="240" w:after="240" w:line="360" w:lineRule="auto"/>
        <w:ind w:left="480" w:hanging="480"/>
        <w:rPr>
          <w:rFonts w:ascii="Cambria" w:hAnsi="Cambria"/>
          <w:noProof/>
          <w:sz w:val="24"/>
          <w:szCs w:val="24"/>
        </w:rPr>
      </w:pPr>
      <w:r w:rsidRPr="00E651FF">
        <w:rPr>
          <w:rFonts w:ascii="Cambria" w:hAnsi="Cambria"/>
          <w:noProof/>
          <w:sz w:val="24"/>
          <w:szCs w:val="24"/>
        </w:rPr>
        <w:t xml:space="preserve">Septiyantono, T. (2014). </w:t>
      </w:r>
      <w:r w:rsidRPr="00E651FF">
        <w:rPr>
          <w:rFonts w:ascii="Cambria" w:hAnsi="Cambria"/>
          <w:i/>
          <w:iCs/>
          <w:noProof/>
          <w:sz w:val="24"/>
          <w:szCs w:val="24"/>
        </w:rPr>
        <w:t>Konsep Dasar Literasi Informasi</w:t>
      </w:r>
      <w:r w:rsidRPr="00E651FF">
        <w:rPr>
          <w:rFonts w:ascii="Cambria" w:hAnsi="Cambria"/>
          <w:noProof/>
          <w:sz w:val="24"/>
          <w:szCs w:val="24"/>
        </w:rPr>
        <w:t>. 1–77.</w:t>
      </w:r>
    </w:p>
    <w:p w14:paraId="1D8A27D5" w14:textId="77777777" w:rsidR="001E489B" w:rsidRPr="00E651FF" w:rsidRDefault="001E489B" w:rsidP="001E489B">
      <w:pPr>
        <w:adjustRightInd w:val="0"/>
        <w:spacing w:before="240" w:after="240" w:line="360" w:lineRule="auto"/>
        <w:ind w:left="480" w:hanging="480"/>
        <w:rPr>
          <w:rFonts w:ascii="Cambria" w:hAnsi="Cambria"/>
          <w:noProof/>
          <w:sz w:val="24"/>
          <w:szCs w:val="24"/>
        </w:rPr>
      </w:pPr>
      <w:r w:rsidRPr="00E651FF">
        <w:rPr>
          <w:rFonts w:ascii="Cambria" w:hAnsi="Cambria"/>
          <w:noProof/>
          <w:sz w:val="24"/>
          <w:szCs w:val="24"/>
        </w:rPr>
        <w:t xml:space="preserve">Siumarlata, V., &amp; Ratu Tandi Arrang, J. (2023). </w:t>
      </w:r>
      <w:r w:rsidRPr="00E651FF">
        <w:rPr>
          <w:rFonts w:ascii="Cambria" w:hAnsi="Cambria"/>
          <w:i/>
          <w:iCs/>
          <w:noProof/>
          <w:sz w:val="24"/>
          <w:szCs w:val="24"/>
        </w:rPr>
        <w:t>Local Culture Topics For Prewriting and Drafting in Teaching Essay Writing at English Department UKI Toraja</w:t>
      </w:r>
      <w:r w:rsidRPr="00E651FF">
        <w:rPr>
          <w:rFonts w:ascii="Cambria" w:hAnsi="Cambria"/>
          <w:noProof/>
          <w:sz w:val="24"/>
          <w:szCs w:val="24"/>
        </w:rPr>
        <w:t xml:space="preserve">. </w:t>
      </w:r>
      <w:r w:rsidRPr="00E651FF">
        <w:rPr>
          <w:rFonts w:ascii="Cambria" w:hAnsi="Cambria"/>
          <w:i/>
          <w:iCs/>
          <w:noProof/>
          <w:sz w:val="24"/>
          <w:szCs w:val="24"/>
        </w:rPr>
        <w:t>9</w:t>
      </w:r>
      <w:r w:rsidRPr="00E651FF">
        <w:rPr>
          <w:rFonts w:ascii="Cambria" w:hAnsi="Cambria"/>
          <w:noProof/>
          <w:sz w:val="24"/>
          <w:szCs w:val="24"/>
        </w:rPr>
        <w:t>(2), 1035–1043.</w:t>
      </w:r>
    </w:p>
    <w:p w14:paraId="5826D578" w14:textId="77777777" w:rsidR="001E489B" w:rsidRPr="00E651FF" w:rsidRDefault="001E489B" w:rsidP="001E489B">
      <w:pPr>
        <w:adjustRightInd w:val="0"/>
        <w:spacing w:before="240" w:after="240" w:line="360" w:lineRule="auto"/>
        <w:ind w:left="480" w:hanging="480"/>
        <w:rPr>
          <w:rFonts w:ascii="Cambria" w:hAnsi="Cambria"/>
          <w:noProof/>
          <w:sz w:val="24"/>
          <w:szCs w:val="24"/>
        </w:rPr>
      </w:pPr>
      <w:r w:rsidRPr="00E651FF">
        <w:rPr>
          <w:rFonts w:ascii="Cambria" w:hAnsi="Cambria"/>
          <w:noProof/>
          <w:sz w:val="24"/>
          <w:szCs w:val="24"/>
        </w:rPr>
        <w:t xml:space="preserve">Suharto, A. (2020). Cultural Symbols in Writing: The Role of Traditional Clothing and Proverbs in Indonesian Literature. </w:t>
      </w:r>
      <w:r w:rsidRPr="00E651FF">
        <w:rPr>
          <w:rFonts w:ascii="Cambria" w:hAnsi="Cambria"/>
          <w:i/>
          <w:iCs/>
          <w:noProof/>
          <w:sz w:val="24"/>
          <w:szCs w:val="24"/>
        </w:rPr>
        <w:t xml:space="preserve">Journal of </w:t>
      </w:r>
      <w:r w:rsidRPr="00E651FF">
        <w:rPr>
          <w:rFonts w:ascii="Cambria" w:hAnsi="Cambria"/>
          <w:i/>
          <w:iCs/>
          <w:noProof/>
          <w:sz w:val="24"/>
          <w:szCs w:val="24"/>
        </w:rPr>
        <w:lastRenderedPageBreak/>
        <w:t>Language and Culture</w:t>
      </w:r>
      <w:r w:rsidRPr="00E651FF">
        <w:rPr>
          <w:rFonts w:ascii="Cambria" w:hAnsi="Cambria"/>
          <w:noProof/>
          <w:sz w:val="24"/>
          <w:szCs w:val="24"/>
        </w:rPr>
        <w:t xml:space="preserve">, </w:t>
      </w:r>
      <w:r w:rsidRPr="00E651FF">
        <w:rPr>
          <w:rFonts w:ascii="Cambria" w:hAnsi="Cambria"/>
          <w:i/>
          <w:iCs/>
          <w:noProof/>
          <w:sz w:val="24"/>
          <w:szCs w:val="24"/>
        </w:rPr>
        <w:t>14</w:t>
      </w:r>
      <w:r w:rsidRPr="00E651FF">
        <w:rPr>
          <w:rFonts w:ascii="Cambria" w:hAnsi="Cambria"/>
          <w:noProof/>
          <w:sz w:val="24"/>
          <w:szCs w:val="24"/>
        </w:rPr>
        <w:t>(2), 34–50.</w:t>
      </w:r>
    </w:p>
    <w:p w14:paraId="64D8342F" w14:textId="77777777" w:rsidR="001E489B" w:rsidRPr="00E651FF" w:rsidRDefault="001E489B" w:rsidP="001E489B">
      <w:pPr>
        <w:adjustRightInd w:val="0"/>
        <w:spacing w:before="240" w:after="240" w:line="360" w:lineRule="auto"/>
        <w:ind w:left="480" w:hanging="480"/>
        <w:rPr>
          <w:rFonts w:ascii="Cambria" w:hAnsi="Cambria"/>
          <w:noProof/>
          <w:sz w:val="24"/>
          <w:szCs w:val="24"/>
        </w:rPr>
      </w:pPr>
      <w:r w:rsidRPr="00E651FF">
        <w:rPr>
          <w:rFonts w:ascii="Cambria" w:hAnsi="Cambria"/>
          <w:noProof/>
          <w:sz w:val="24"/>
          <w:szCs w:val="24"/>
        </w:rPr>
        <w:t xml:space="preserve">Sunarti, R. (2019). </w:t>
      </w:r>
      <w:r w:rsidRPr="00E651FF">
        <w:rPr>
          <w:rFonts w:ascii="Cambria" w:hAnsi="Cambria"/>
          <w:i/>
          <w:iCs/>
          <w:noProof/>
          <w:sz w:val="24"/>
          <w:szCs w:val="24"/>
        </w:rPr>
        <w:t>Hubungan Antara Penguasaan Kosakata Dan Struktur Kalimat Dengan Kemampuan Menulis Karangan Narasi Siswa Kelas Iv Sd Muhammadiyah Program Khusus Rabbani Kecamatan Karanganom Kabupaten Klaten Tahun Pelajaran 2018/2019</w:t>
      </w:r>
      <w:r w:rsidRPr="00E651FF">
        <w:rPr>
          <w:rFonts w:ascii="Cambria" w:hAnsi="Cambria"/>
          <w:noProof/>
          <w:sz w:val="24"/>
          <w:szCs w:val="24"/>
        </w:rPr>
        <w:t>. 1.</w:t>
      </w:r>
    </w:p>
    <w:p w14:paraId="5556D5E0" w14:textId="77777777" w:rsidR="001E489B" w:rsidRPr="00E651FF" w:rsidRDefault="001E489B" w:rsidP="001E489B">
      <w:pPr>
        <w:adjustRightInd w:val="0"/>
        <w:spacing w:before="240" w:after="240" w:line="360" w:lineRule="auto"/>
        <w:ind w:left="480" w:hanging="480"/>
        <w:rPr>
          <w:rFonts w:ascii="Cambria" w:hAnsi="Cambria"/>
          <w:noProof/>
          <w:sz w:val="24"/>
          <w:szCs w:val="24"/>
        </w:rPr>
      </w:pPr>
      <w:r w:rsidRPr="00E651FF">
        <w:rPr>
          <w:rFonts w:ascii="Cambria" w:hAnsi="Cambria"/>
          <w:noProof/>
          <w:sz w:val="24"/>
          <w:szCs w:val="24"/>
        </w:rPr>
        <w:t xml:space="preserve">Tan, L. (2019). Nature and Identity in Southeast Asian Literature: A Study of Environmental Themes. . </w:t>
      </w:r>
      <w:r w:rsidRPr="00E651FF">
        <w:rPr>
          <w:rFonts w:ascii="Cambria" w:hAnsi="Cambria"/>
          <w:i/>
          <w:iCs/>
          <w:noProof/>
          <w:sz w:val="24"/>
          <w:szCs w:val="24"/>
        </w:rPr>
        <w:t>. Asian Literary Studies</w:t>
      </w:r>
      <w:r w:rsidRPr="00E651FF">
        <w:rPr>
          <w:rFonts w:ascii="Cambria" w:hAnsi="Cambria"/>
          <w:noProof/>
          <w:sz w:val="24"/>
          <w:szCs w:val="24"/>
        </w:rPr>
        <w:t xml:space="preserve">, </w:t>
      </w:r>
      <w:r w:rsidRPr="00E651FF">
        <w:rPr>
          <w:rFonts w:ascii="Cambria" w:hAnsi="Cambria"/>
          <w:i/>
          <w:iCs/>
          <w:noProof/>
          <w:sz w:val="24"/>
          <w:szCs w:val="24"/>
        </w:rPr>
        <w:t>5</w:t>
      </w:r>
      <w:r w:rsidRPr="00E651FF">
        <w:rPr>
          <w:rFonts w:ascii="Cambria" w:hAnsi="Cambria"/>
          <w:noProof/>
          <w:sz w:val="24"/>
          <w:szCs w:val="24"/>
        </w:rPr>
        <w:t>(2), 101–115.</w:t>
      </w:r>
    </w:p>
    <w:p w14:paraId="7F57D44E" w14:textId="77777777" w:rsidR="001E489B" w:rsidRPr="00E651FF" w:rsidRDefault="001E489B" w:rsidP="001E489B">
      <w:pPr>
        <w:adjustRightInd w:val="0"/>
        <w:spacing w:before="240" w:after="240" w:line="360" w:lineRule="auto"/>
        <w:ind w:left="480" w:hanging="480"/>
        <w:rPr>
          <w:rFonts w:ascii="Cambria" w:hAnsi="Cambria"/>
          <w:noProof/>
          <w:sz w:val="24"/>
          <w:szCs w:val="24"/>
        </w:rPr>
      </w:pPr>
      <w:r w:rsidRPr="00E651FF">
        <w:rPr>
          <w:rFonts w:ascii="Cambria" w:hAnsi="Cambria"/>
          <w:noProof/>
          <w:sz w:val="24"/>
          <w:szCs w:val="24"/>
        </w:rPr>
        <w:t xml:space="preserve">Yulianti, D. (2023). The Influence of Cultural Elements on Narrative Writing: A Study of Toraja Folklore. </w:t>
      </w:r>
      <w:r w:rsidRPr="00E651FF">
        <w:rPr>
          <w:rFonts w:ascii="Cambria" w:hAnsi="Cambria"/>
          <w:i/>
          <w:iCs/>
          <w:noProof/>
          <w:sz w:val="24"/>
          <w:szCs w:val="24"/>
        </w:rPr>
        <w:t>Journal of Educational Research</w:t>
      </w:r>
      <w:r w:rsidRPr="00E651FF">
        <w:rPr>
          <w:rFonts w:ascii="Cambria" w:hAnsi="Cambria"/>
          <w:noProof/>
          <w:sz w:val="24"/>
          <w:szCs w:val="24"/>
        </w:rPr>
        <w:t xml:space="preserve">, </w:t>
      </w:r>
      <w:r w:rsidRPr="00E651FF">
        <w:rPr>
          <w:rFonts w:ascii="Cambria" w:hAnsi="Cambria"/>
          <w:i/>
          <w:iCs/>
          <w:noProof/>
          <w:sz w:val="24"/>
          <w:szCs w:val="24"/>
        </w:rPr>
        <w:t>29</w:t>
      </w:r>
      <w:r w:rsidRPr="00E651FF">
        <w:rPr>
          <w:rFonts w:ascii="Cambria" w:hAnsi="Cambria"/>
          <w:noProof/>
          <w:sz w:val="24"/>
          <w:szCs w:val="24"/>
        </w:rPr>
        <w:t>(1), 22–35.</w:t>
      </w:r>
    </w:p>
    <w:p w14:paraId="67789DAF" w14:textId="77777777" w:rsidR="001E489B" w:rsidRPr="00E651FF" w:rsidRDefault="001E489B" w:rsidP="001E489B">
      <w:pPr>
        <w:adjustRightInd w:val="0"/>
        <w:spacing w:before="240" w:after="240" w:line="360" w:lineRule="auto"/>
        <w:ind w:left="480" w:hanging="480"/>
        <w:rPr>
          <w:rFonts w:ascii="Cambria" w:hAnsi="Cambria"/>
          <w:noProof/>
          <w:sz w:val="24"/>
          <w:szCs w:val="24"/>
        </w:rPr>
      </w:pPr>
      <w:r w:rsidRPr="00E651FF">
        <w:rPr>
          <w:rFonts w:ascii="Cambria" w:hAnsi="Cambria"/>
          <w:noProof/>
          <w:sz w:val="24"/>
          <w:szCs w:val="24"/>
        </w:rPr>
        <w:t xml:space="preserve">Yuningsih, N., &amp; Astuti, S. (2019). Hubungan antara Penguasaan Kosakata Bahasa Inggris dan Keterampilan Menulis. </w:t>
      </w:r>
      <w:r w:rsidRPr="00E651FF">
        <w:rPr>
          <w:rFonts w:ascii="Cambria" w:hAnsi="Cambria"/>
          <w:i/>
          <w:iCs/>
          <w:noProof/>
          <w:sz w:val="24"/>
          <w:szCs w:val="24"/>
        </w:rPr>
        <w:t>Prosiding Seminar Nasional Pendidikan STKIP Kusuma Negara I</w:t>
      </w:r>
      <w:r w:rsidRPr="00E651FF">
        <w:rPr>
          <w:rFonts w:ascii="Cambria" w:hAnsi="Cambria"/>
          <w:noProof/>
          <w:sz w:val="24"/>
          <w:szCs w:val="24"/>
        </w:rPr>
        <w:t>, 2018–2021.</w:t>
      </w:r>
    </w:p>
    <w:p w14:paraId="19462B67" w14:textId="77777777" w:rsidR="001E489B" w:rsidRPr="00E651FF" w:rsidRDefault="001E489B" w:rsidP="001E489B">
      <w:pPr>
        <w:adjustRightInd w:val="0"/>
        <w:spacing w:before="240" w:after="240" w:line="360" w:lineRule="auto"/>
        <w:ind w:left="480" w:hanging="480"/>
        <w:rPr>
          <w:rFonts w:ascii="Cambria" w:hAnsi="Cambria"/>
          <w:noProof/>
          <w:sz w:val="24"/>
          <w:szCs w:val="24"/>
        </w:rPr>
      </w:pPr>
      <w:r w:rsidRPr="00E651FF">
        <w:rPr>
          <w:rFonts w:ascii="Cambria" w:hAnsi="Cambria"/>
          <w:noProof/>
          <w:sz w:val="24"/>
          <w:szCs w:val="24"/>
        </w:rPr>
        <w:t xml:space="preserve">Zulfa, A. (2018). Peningkatan keterampilan menulis cerita naratif pada mata pelajaran Bahasa Indonesia melalui model Contextual Teaching and Learning siswa Kelas III MI Darun …. </w:t>
      </w:r>
      <w:r w:rsidRPr="00E651FF">
        <w:rPr>
          <w:rFonts w:ascii="Cambria" w:hAnsi="Cambria"/>
          <w:i/>
          <w:iCs/>
          <w:noProof/>
          <w:sz w:val="24"/>
          <w:szCs w:val="24"/>
        </w:rPr>
        <w:t>Surabaya: UIN Sunan Ampel Surabaya</w:t>
      </w:r>
      <w:r w:rsidRPr="00E651FF">
        <w:rPr>
          <w:rFonts w:ascii="Cambria" w:hAnsi="Cambria"/>
          <w:noProof/>
          <w:sz w:val="24"/>
          <w:szCs w:val="24"/>
        </w:rPr>
        <w:t>. http://digilib.uinsby.ac.id/id/eprint/26444</w:t>
      </w:r>
    </w:p>
    <w:p w14:paraId="6128EDB1" w14:textId="4155291E" w:rsidR="006B081B" w:rsidRPr="00E61FB0" w:rsidRDefault="006B081B" w:rsidP="006B081B">
      <w:pPr>
        <w:tabs>
          <w:tab w:val="left" w:pos="3150"/>
        </w:tabs>
        <w:spacing w:before="240" w:after="240" w:line="360" w:lineRule="auto"/>
        <w:ind w:hanging="720"/>
        <w:rPr>
          <w:rFonts w:ascii="Cambria" w:hAnsi="Cambria"/>
          <w:sz w:val="34"/>
          <w:szCs w:val="34"/>
        </w:rPr>
        <w:sectPr w:rsidR="006B081B" w:rsidRPr="00E61FB0" w:rsidSect="00D10EF9">
          <w:type w:val="continuous"/>
          <w:pgSz w:w="16840" w:h="11910" w:orient="landscape"/>
          <w:pgMar w:top="1140" w:right="1202" w:bottom="1281" w:left="1871" w:header="0" w:footer="1015" w:gutter="0"/>
          <w:cols w:space="720"/>
        </w:sectPr>
      </w:pPr>
      <w:r w:rsidRPr="00E651FF">
        <w:rPr>
          <w:rFonts w:ascii="Cambria" w:hAnsi="Cambria"/>
          <w:sz w:val="24"/>
          <w:szCs w:val="24"/>
        </w:rPr>
        <w:fldChar w:fldCharType="end"/>
      </w:r>
    </w:p>
    <w:p w14:paraId="0682E263" w14:textId="2473237A" w:rsidR="001C40F8" w:rsidRDefault="001C40F8" w:rsidP="006B081B">
      <w:pPr>
        <w:spacing w:before="120" w:after="120"/>
        <w:ind w:left="142" w:firstLine="284"/>
        <w:jc w:val="both"/>
        <w:rPr>
          <w:rFonts w:ascii="Cambria" w:hAnsi="Cambria"/>
          <w:sz w:val="48"/>
          <w:szCs w:val="48"/>
          <w:lang w:val="en-US"/>
        </w:rPr>
      </w:pPr>
    </w:p>
    <w:p w14:paraId="43215A4F" w14:textId="77777777" w:rsidR="0089393D" w:rsidRDefault="0089393D" w:rsidP="006B081B">
      <w:pPr>
        <w:spacing w:before="120" w:after="120"/>
        <w:ind w:firstLine="284"/>
        <w:rPr>
          <w:b/>
          <w:bCs/>
        </w:rPr>
      </w:pPr>
    </w:p>
    <w:p w14:paraId="71924E4E" w14:textId="7D4C2FF6" w:rsidR="0089393D" w:rsidRPr="00495736" w:rsidRDefault="0089393D" w:rsidP="006B081B">
      <w:pPr>
        <w:spacing w:before="120" w:after="120"/>
        <w:ind w:firstLine="284"/>
        <w:jc w:val="both"/>
        <w:rPr>
          <w:b/>
          <w:bCs/>
        </w:rPr>
      </w:pPr>
    </w:p>
    <w:p w14:paraId="452EC57B" w14:textId="543C567A" w:rsidR="0089393D" w:rsidRPr="00333395" w:rsidRDefault="0089393D" w:rsidP="006B081B">
      <w:pPr>
        <w:spacing w:before="120" w:after="120"/>
        <w:ind w:firstLine="284"/>
        <w:jc w:val="both"/>
      </w:pPr>
    </w:p>
    <w:p w14:paraId="28ADA26C" w14:textId="77777777" w:rsidR="0089393D" w:rsidRPr="009D2A9E" w:rsidRDefault="0089393D" w:rsidP="006B081B">
      <w:pPr>
        <w:spacing w:before="120" w:after="120"/>
        <w:ind w:left="142" w:firstLine="284"/>
        <w:jc w:val="both"/>
        <w:rPr>
          <w:rFonts w:ascii="Cambria" w:hAnsi="Cambria"/>
          <w:sz w:val="48"/>
          <w:szCs w:val="48"/>
          <w:lang w:val="en-US"/>
        </w:rPr>
      </w:pPr>
    </w:p>
    <w:sectPr w:rsidR="0089393D" w:rsidRPr="009D2A9E" w:rsidSect="00D10EF9">
      <w:type w:val="continuous"/>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3A1371"/>
    <w:multiLevelType w:val="hybridMultilevel"/>
    <w:tmpl w:val="A572B0DA"/>
    <w:lvl w:ilvl="0" w:tplc="4256584A">
      <w:start w:val="1"/>
      <w:numFmt w:val="decimal"/>
      <w:lvlText w:val="%1."/>
      <w:lvlJc w:val="left"/>
      <w:pPr>
        <w:ind w:left="502" w:hanging="360"/>
      </w:pPr>
      <w:rPr>
        <w:sz w:val="40"/>
        <w:szCs w:val="40"/>
      </w:rPr>
    </w:lvl>
    <w:lvl w:ilvl="1" w:tplc="38090019" w:tentative="1">
      <w:start w:val="1"/>
      <w:numFmt w:val="lowerLetter"/>
      <w:lvlText w:val="%2."/>
      <w:lvlJc w:val="left"/>
      <w:pPr>
        <w:ind w:left="1222" w:hanging="360"/>
      </w:pPr>
    </w:lvl>
    <w:lvl w:ilvl="2" w:tplc="3809001B" w:tentative="1">
      <w:start w:val="1"/>
      <w:numFmt w:val="lowerRoman"/>
      <w:lvlText w:val="%3."/>
      <w:lvlJc w:val="right"/>
      <w:pPr>
        <w:ind w:left="1942" w:hanging="180"/>
      </w:pPr>
    </w:lvl>
    <w:lvl w:ilvl="3" w:tplc="3809000F" w:tentative="1">
      <w:start w:val="1"/>
      <w:numFmt w:val="decimal"/>
      <w:lvlText w:val="%4."/>
      <w:lvlJc w:val="left"/>
      <w:pPr>
        <w:ind w:left="2662" w:hanging="360"/>
      </w:pPr>
    </w:lvl>
    <w:lvl w:ilvl="4" w:tplc="38090019" w:tentative="1">
      <w:start w:val="1"/>
      <w:numFmt w:val="lowerLetter"/>
      <w:lvlText w:val="%5."/>
      <w:lvlJc w:val="left"/>
      <w:pPr>
        <w:ind w:left="3382" w:hanging="360"/>
      </w:pPr>
    </w:lvl>
    <w:lvl w:ilvl="5" w:tplc="3809001B" w:tentative="1">
      <w:start w:val="1"/>
      <w:numFmt w:val="lowerRoman"/>
      <w:lvlText w:val="%6."/>
      <w:lvlJc w:val="right"/>
      <w:pPr>
        <w:ind w:left="4102" w:hanging="180"/>
      </w:pPr>
    </w:lvl>
    <w:lvl w:ilvl="6" w:tplc="3809000F" w:tentative="1">
      <w:start w:val="1"/>
      <w:numFmt w:val="decimal"/>
      <w:lvlText w:val="%7."/>
      <w:lvlJc w:val="left"/>
      <w:pPr>
        <w:ind w:left="4822" w:hanging="360"/>
      </w:pPr>
    </w:lvl>
    <w:lvl w:ilvl="7" w:tplc="38090019" w:tentative="1">
      <w:start w:val="1"/>
      <w:numFmt w:val="lowerLetter"/>
      <w:lvlText w:val="%8."/>
      <w:lvlJc w:val="left"/>
      <w:pPr>
        <w:ind w:left="5542" w:hanging="360"/>
      </w:pPr>
    </w:lvl>
    <w:lvl w:ilvl="8" w:tplc="3809001B" w:tentative="1">
      <w:start w:val="1"/>
      <w:numFmt w:val="lowerRoman"/>
      <w:lvlText w:val="%9."/>
      <w:lvlJc w:val="right"/>
      <w:pPr>
        <w:ind w:left="6262" w:hanging="180"/>
      </w:pPr>
    </w:lvl>
  </w:abstractNum>
  <w:abstractNum w:abstractNumId="1" w15:restartNumberingAfterBreak="0">
    <w:nsid w:val="31C6359E"/>
    <w:multiLevelType w:val="hybridMultilevel"/>
    <w:tmpl w:val="6C9056F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559437181">
    <w:abstractNumId w:val="1"/>
  </w:num>
  <w:num w:numId="2" w16cid:durableId="4517535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A9E"/>
    <w:rsid w:val="00114F5B"/>
    <w:rsid w:val="001161E8"/>
    <w:rsid w:val="00126D4B"/>
    <w:rsid w:val="001C40F8"/>
    <w:rsid w:val="001D187B"/>
    <w:rsid w:val="001E489B"/>
    <w:rsid w:val="003A26EB"/>
    <w:rsid w:val="003C67AC"/>
    <w:rsid w:val="0042055E"/>
    <w:rsid w:val="004A57F1"/>
    <w:rsid w:val="004C33FB"/>
    <w:rsid w:val="006B081B"/>
    <w:rsid w:val="006B4041"/>
    <w:rsid w:val="00735836"/>
    <w:rsid w:val="007721DE"/>
    <w:rsid w:val="007A4CAB"/>
    <w:rsid w:val="007B161D"/>
    <w:rsid w:val="0087125F"/>
    <w:rsid w:val="0089393D"/>
    <w:rsid w:val="008C6DBD"/>
    <w:rsid w:val="00967BD5"/>
    <w:rsid w:val="009D2A9E"/>
    <w:rsid w:val="00A3591C"/>
    <w:rsid w:val="00A650CA"/>
    <w:rsid w:val="00A83A48"/>
    <w:rsid w:val="00C123D4"/>
    <w:rsid w:val="00C44BE9"/>
    <w:rsid w:val="00CF70D3"/>
    <w:rsid w:val="00D10EF9"/>
    <w:rsid w:val="00D31C7C"/>
    <w:rsid w:val="00DC43D3"/>
    <w:rsid w:val="00E61FB0"/>
    <w:rsid w:val="00E651FF"/>
    <w:rsid w:val="00F303DF"/>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800B50"/>
  <w15:chartTrackingRefBased/>
  <w15:docId w15:val="{036AE1AF-DA79-4549-9EC6-32B181E8A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2A9E"/>
    <w:pPr>
      <w:widowControl w:val="0"/>
      <w:autoSpaceDE w:val="0"/>
      <w:autoSpaceDN w:val="0"/>
      <w:spacing w:after="0" w:line="240" w:lineRule="auto"/>
    </w:pPr>
    <w:rPr>
      <w:rFonts w:ascii="Times New Roman" w:eastAsia="Times New Roman" w:hAnsi="Times New Roman" w:cs="Times New Roman"/>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2A9E"/>
    <w:pPr>
      <w:ind w:left="720"/>
      <w:contextualSpacing/>
    </w:pPr>
  </w:style>
  <w:style w:type="paragraph" w:styleId="BodyText">
    <w:name w:val="Body Text"/>
    <w:basedOn w:val="Normal"/>
    <w:link w:val="BodyTextChar"/>
    <w:uiPriority w:val="1"/>
    <w:qFormat/>
    <w:rsid w:val="001C40F8"/>
    <w:rPr>
      <w:sz w:val="24"/>
      <w:szCs w:val="24"/>
    </w:rPr>
  </w:style>
  <w:style w:type="character" w:customStyle="1" w:styleId="BodyTextChar">
    <w:name w:val="Body Text Char"/>
    <w:basedOn w:val="DefaultParagraphFont"/>
    <w:link w:val="BodyText"/>
    <w:uiPriority w:val="1"/>
    <w:rsid w:val="001C40F8"/>
    <w:rPr>
      <w:rFonts w:ascii="Times New Roman" w:eastAsia="Times New Roman" w:hAnsi="Times New Roman" w:cs="Times New Roman"/>
      <w:sz w:val="24"/>
      <w:szCs w:val="24"/>
      <w:lang w:val="id"/>
    </w:rPr>
  </w:style>
  <w:style w:type="character" w:styleId="Hyperlink">
    <w:name w:val="Hyperlink"/>
    <w:basedOn w:val="DefaultParagraphFont"/>
    <w:uiPriority w:val="99"/>
    <w:unhideWhenUsed/>
    <w:rsid w:val="004C33FB"/>
    <w:rPr>
      <w:color w:val="0563C1" w:themeColor="hyperlink"/>
      <w:u w:val="single"/>
    </w:rPr>
  </w:style>
  <w:style w:type="character" w:styleId="UnresolvedMention">
    <w:name w:val="Unresolved Mention"/>
    <w:basedOn w:val="DefaultParagraphFont"/>
    <w:uiPriority w:val="99"/>
    <w:semiHidden/>
    <w:unhideWhenUsed/>
    <w:rsid w:val="004C33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1841532">
      <w:bodyDiv w:val="1"/>
      <w:marLeft w:val="0"/>
      <w:marRight w:val="0"/>
      <w:marTop w:val="0"/>
      <w:marBottom w:val="0"/>
      <w:divBdr>
        <w:top w:val="none" w:sz="0" w:space="0" w:color="auto"/>
        <w:left w:val="none" w:sz="0" w:space="0" w:color="auto"/>
        <w:bottom w:val="none" w:sz="0" w:space="0" w:color="auto"/>
        <w:right w:val="none" w:sz="0" w:space="0" w:color="auto"/>
      </w:divBdr>
    </w:div>
    <w:div w:id="463305702">
      <w:bodyDiv w:val="1"/>
      <w:marLeft w:val="0"/>
      <w:marRight w:val="0"/>
      <w:marTop w:val="0"/>
      <w:marBottom w:val="0"/>
      <w:divBdr>
        <w:top w:val="none" w:sz="0" w:space="0" w:color="auto"/>
        <w:left w:val="none" w:sz="0" w:space="0" w:color="auto"/>
        <w:bottom w:val="none" w:sz="0" w:space="0" w:color="auto"/>
        <w:right w:val="none" w:sz="0" w:space="0" w:color="auto"/>
      </w:divBdr>
    </w:div>
    <w:div w:id="488446726">
      <w:bodyDiv w:val="1"/>
      <w:marLeft w:val="0"/>
      <w:marRight w:val="0"/>
      <w:marTop w:val="0"/>
      <w:marBottom w:val="0"/>
      <w:divBdr>
        <w:top w:val="none" w:sz="0" w:space="0" w:color="auto"/>
        <w:left w:val="none" w:sz="0" w:space="0" w:color="auto"/>
        <w:bottom w:val="none" w:sz="0" w:space="0" w:color="auto"/>
        <w:right w:val="none" w:sz="0" w:space="0" w:color="auto"/>
      </w:divBdr>
    </w:div>
    <w:div w:id="676150234">
      <w:bodyDiv w:val="1"/>
      <w:marLeft w:val="0"/>
      <w:marRight w:val="0"/>
      <w:marTop w:val="0"/>
      <w:marBottom w:val="0"/>
      <w:divBdr>
        <w:top w:val="none" w:sz="0" w:space="0" w:color="auto"/>
        <w:left w:val="none" w:sz="0" w:space="0" w:color="auto"/>
        <w:bottom w:val="none" w:sz="0" w:space="0" w:color="auto"/>
        <w:right w:val="none" w:sz="0" w:space="0" w:color="auto"/>
      </w:divBdr>
    </w:div>
    <w:div w:id="910581717">
      <w:bodyDiv w:val="1"/>
      <w:marLeft w:val="0"/>
      <w:marRight w:val="0"/>
      <w:marTop w:val="0"/>
      <w:marBottom w:val="0"/>
      <w:divBdr>
        <w:top w:val="none" w:sz="0" w:space="0" w:color="auto"/>
        <w:left w:val="none" w:sz="0" w:space="0" w:color="auto"/>
        <w:bottom w:val="none" w:sz="0" w:space="0" w:color="auto"/>
        <w:right w:val="none" w:sz="0" w:space="0" w:color="auto"/>
      </w:divBdr>
    </w:div>
    <w:div w:id="1197041661">
      <w:bodyDiv w:val="1"/>
      <w:marLeft w:val="0"/>
      <w:marRight w:val="0"/>
      <w:marTop w:val="0"/>
      <w:marBottom w:val="0"/>
      <w:divBdr>
        <w:top w:val="none" w:sz="0" w:space="0" w:color="auto"/>
        <w:left w:val="none" w:sz="0" w:space="0" w:color="auto"/>
        <w:bottom w:val="none" w:sz="0" w:space="0" w:color="auto"/>
        <w:right w:val="none" w:sz="0" w:space="0" w:color="auto"/>
      </w:divBdr>
    </w:div>
    <w:div w:id="1245148669">
      <w:bodyDiv w:val="1"/>
      <w:marLeft w:val="0"/>
      <w:marRight w:val="0"/>
      <w:marTop w:val="0"/>
      <w:marBottom w:val="0"/>
      <w:divBdr>
        <w:top w:val="none" w:sz="0" w:space="0" w:color="auto"/>
        <w:left w:val="none" w:sz="0" w:space="0" w:color="auto"/>
        <w:bottom w:val="none" w:sz="0" w:space="0" w:color="auto"/>
        <w:right w:val="none" w:sz="0" w:space="0" w:color="auto"/>
      </w:divBdr>
    </w:div>
    <w:div w:id="1416053306">
      <w:bodyDiv w:val="1"/>
      <w:marLeft w:val="0"/>
      <w:marRight w:val="0"/>
      <w:marTop w:val="0"/>
      <w:marBottom w:val="0"/>
      <w:divBdr>
        <w:top w:val="none" w:sz="0" w:space="0" w:color="auto"/>
        <w:left w:val="none" w:sz="0" w:space="0" w:color="auto"/>
        <w:bottom w:val="none" w:sz="0" w:space="0" w:color="auto"/>
        <w:right w:val="none" w:sz="0" w:space="0" w:color="auto"/>
      </w:divBdr>
    </w:div>
    <w:div w:id="1604023686">
      <w:bodyDiv w:val="1"/>
      <w:marLeft w:val="0"/>
      <w:marRight w:val="0"/>
      <w:marTop w:val="0"/>
      <w:marBottom w:val="0"/>
      <w:divBdr>
        <w:top w:val="none" w:sz="0" w:space="0" w:color="auto"/>
        <w:left w:val="none" w:sz="0" w:space="0" w:color="auto"/>
        <w:bottom w:val="none" w:sz="0" w:space="0" w:color="auto"/>
        <w:right w:val="none" w:sz="0" w:space="0" w:color="auto"/>
      </w:divBdr>
    </w:div>
    <w:div w:id="2038652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3viktor@ukitoraja.ac.id"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BE6AB3D2-582B-4DB9-A2C8-A2EE0EEB7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2053</Words>
  <Characters>12788</Characters>
  <Application>Microsoft Office Word</Application>
  <DocSecurity>0</DocSecurity>
  <Lines>184</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asus.R1N0CV11715004A@outlook.com</cp:lastModifiedBy>
  <cp:revision>2</cp:revision>
  <dcterms:created xsi:type="dcterms:W3CDTF">2024-11-19T04:41:00Z</dcterms:created>
  <dcterms:modified xsi:type="dcterms:W3CDTF">2024-11-19T04:41:00Z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b0b4c74b3b9225a06a124fbc20448ec8331d223b59b56a65a35c821db15cb396</vt:lpwstr>
  </property>
  <property fmtid="{D5CDD505-2E9C-101B-9397-08002B2CF9AE}" pid="3" name="Mendeley Document_1">
    <vt:lpwstr>True</vt:lpwstr>
  </property>
  <property fmtid="{D5CDD505-2E9C-101B-9397-08002B2CF9AE}" pid="4" name="Mendeley Unique User Id_1">
    <vt:lpwstr>12530f8f-463e-3df2-93d5-228d8b082cd2</vt:lpwstr>
  </property>
  <property fmtid="{D5CDD505-2E9C-101B-9397-08002B2CF9AE}" pid="5" name="Mendeley Citation Style_1">
    <vt:lpwstr>http://www.zotero.org/styles/apa</vt:lpwstr>
  </property>
  <property fmtid="{D5CDD505-2E9C-101B-9397-08002B2CF9AE}" pid="6" name="Mendeley Recent Style Id 0_1">
    <vt:lpwstr>http://www.zotero.org/styles/american-political-science-association</vt:lpwstr>
  </property>
  <property fmtid="{D5CDD505-2E9C-101B-9397-08002B2CF9AE}" pid="7" name="Mendeley Recent Style Name 0_1">
    <vt:lpwstr>American Political Science Association</vt:lpwstr>
  </property>
  <property fmtid="{D5CDD505-2E9C-101B-9397-08002B2CF9AE}" pid="8" name="Mendeley Recent Style Id 1_1">
    <vt:lpwstr>http://www.zotero.org/styles/apa</vt:lpwstr>
  </property>
  <property fmtid="{D5CDD505-2E9C-101B-9397-08002B2CF9AE}" pid="9" name="Mendeley Recent Style Name 1_1">
    <vt:lpwstr>American Psychological Association 7th edition</vt:lpwstr>
  </property>
  <property fmtid="{D5CDD505-2E9C-101B-9397-08002B2CF9AE}" pid="10" name="Mendeley Recent Style Id 2_1">
    <vt:lpwstr>http://www.zotero.org/styles/american-sociological-association</vt:lpwstr>
  </property>
  <property fmtid="{D5CDD505-2E9C-101B-9397-08002B2CF9AE}" pid="11" name="Mendeley Recent Style Name 2_1">
    <vt:lpwstr>American Sociological Association 6th edition</vt:lpwstr>
  </property>
  <property fmtid="{D5CDD505-2E9C-101B-9397-08002B2CF9AE}" pid="12" name="Mendeley Recent Style Id 3_1">
    <vt:lpwstr>http://www.zotero.org/styles/chicago-author-date</vt:lpwstr>
  </property>
  <property fmtid="{D5CDD505-2E9C-101B-9397-08002B2CF9AE}" pid="13" name="Mendeley Recent Style Name 3_1">
    <vt:lpwstr>Chicago Manual of Style 17th edition (author-date)</vt:lpwstr>
  </property>
  <property fmtid="{D5CDD505-2E9C-101B-9397-08002B2CF9AE}" pid="14" name="Mendeley Recent Style Id 4_1">
    <vt:lpwstr>http://www.zotero.org/styles/harvard-cite-them-right</vt:lpwstr>
  </property>
  <property fmtid="{D5CDD505-2E9C-101B-9397-08002B2CF9AE}" pid="15" name="Mendeley Recent Style Name 4_1">
    <vt:lpwstr>Cite Them Right 12th edition - Harvard</vt:lpwstr>
  </property>
  <property fmtid="{D5CDD505-2E9C-101B-9397-08002B2CF9AE}" pid="16" name="Mendeley Recent Style Id 5_1">
    <vt:lpwstr>http://www.zotero.org/styles/ieee</vt:lpwstr>
  </property>
  <property fmtid="{D5CDD505-2E9C-101B-9397-08002B2CF9AE}" pid="17" name="Mendeley Recent Style Name 5_1">
    <vt:lpwstr>IEEE</vt:lpwstr>
  </property>
  <property fmtid="{D5CDD505-2E9C-101B-9397-08002B2CF9AE}" pid="18" name="Mendeley Recent Style Id 6_1">
    <vt:lpwstr>http://www.zotero.org/styles/modern-humanities-research-association</vt:lpwstr>
  </property>
  <property fmtid="{D5CDD505-2E9C-101B-9397-08002B2CF9AE}" pid="19" name="Mendeley Recent Style Name 6_1">
    <vt:lpwstr>Modern Humanities Research Association 3rd edition (note with bibliography)</vt:lpwstr>
  </property>
  <property fmtid="{D5CDD505-2E9C-101B-9397-08002B2CF9AE}" pid="20" name="Mendeley Recent Style Id 7_1">
    <vt:lpwstr>http://www.zotero.org/styles/modern-language-association</vt:lpwstr>
  </property>
  <property fmtid="{D5CDD505-2E9C-101B-9397-08002B2CF9AE}" pid="21" name="Mendeley Recent Style Name 7_1">
    <vt:lpwstr>Modern Language Association 9th edition</vt:lpwstr>
  </property>
  <property fmtid="{D5CDD505-2E9C-101B-9397-08002B2CF9AE}" pid="22" name="Mendeley Recent Style Id 8_1">
    <vt:lpwstr>http://www.zotero.org/styles/nature</vt:lpwstr>
  </property>
  <property fmtid="{D5CDD505-2E9C-101B-9397-08002B2CF9AE}" pid="23" name="Mendeley Recent Style Name 8_1">
    <vt:lpwstr>Nature</vt:lpwstr>
  </property>
  <property fmtid="{D5CDD505-2E9C-101B-9397-08002B2CF9AE}" pid="24" name="Mendeley Recent Style Id 9_1">
    <vt:lpwstr>http://www.zotero.org/styles/vancouver</vt:lpwstr>
  </property>
  <property fmtid="{D5CDD505-2E9C-101B-9397-08002B2CF9AE}" pid="25" name="Mendeley Recent Style Name 9_1">
    <vt:lpwstr>Vancouver</vt:lpwstr>
  </property>
</Properties>
</file>