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4655" w14:textId="159B5023" w:rsidR="00AE7921" w:rsidRPr="00B9655D" w:rsidRDefault="00D409C8" w:rsidP="00D409C8">
      <w:pPr>
        <w:tabs>
          <w:tab w:val="left" w:pos="142"/>
        </w:tabs>
        <w:jc w:val="center"/>
        <w:rPr>
          <w:rFonts w:ascii="Times New Roman" w:hAnsi="Times New Roman" w:cs="Times New Roman"/>
          <w:b/>
          <w:bCs/>
          <w:sz w:val="26"/>
          <w:szCs w:val="26"/>
        </w:rPr>
      </w:pPr>
      <w:r w:rsidRPr="00B9655D">
        <w:rPr>
          <w:rFonts w:ascii="Times New Roman" w:hAnsi="Times New Roman" w:cs="Times New Roman"/>
          <w:b/>
          <w:bCs/>
          <w:sz w:val="26"/>
          <w:szCs w:val="26"/>
        </w:rPr>
        <w:t xml:space="preserve">IMPROVING PRONUNCIATION ABILTY </w:t>
      </w:r>
      <w:r w:rsidR="00AE55CE">
        <w:rPr>
          <w:rFonts w:ascii="Times New Roman" w:hAnsi="Times New Roman" w:cs="Times New Roman"/>
          <w:b/>
          <w:bCs/>
          <w:sz w:val="26"/>
          <w:szCs w:val="26"/>
        </w:rPr>
        <w:t>FOR JUNIOR HIGH SCHOOL STUDENTS</w:t>
      </w:r>
      <w:r w:rsidRPr="00B9655D">
        <w:rPr>
          <w:rFonts w:ascii="Times New Roman" w:hAnsi="Times New Roman" w:cs="Times New Roman"/>
          <w:b/>
          <w:bCs/>
          <w:sz w:val="26"/>
          <w:szCs w:val="26"/>
        </w:rPr>
        <w:t xml:space="preserve"> THROUGH HOMOPHONE GAME</w:t>
      </w:r>
    </w:p>
    <w:p w14:paraId="4B725441" w14:textId="11B4163B" w:rsidR="00D409C8" w:rsidRPr="006175C7" w:rsidRDefault="002A28DB" w:rsidP="00A97F91">
      <w:pPr>
        <w:tabs>
          <w:tab w:val="left" w:pos="142"/>
        </w:tabs>
        <w:spacing w:after="0" w:line="240" w:lineRule="auto"/>
        <w:jc w:val="center"/>
        <w:rPr>
          <w:rFonts w:ascii="Times New Roman" w:hAnsi="Times New Roman" w:cs="Times New Roman"/>
          <w:b/>
          <w:bCs/>
          <w:i/>
          <w:iCs/>
          <w:sz w:val="26"/>
          <w:szCs w:val="26"/>
        </w:rPr>
      </w:pPr>
      <w:r w:rsidRPr="006175C7">
        <w:rPr>
          <w:rFonts w:ascii="Times New Roman" w:hAnsi="Times New Roman" w:cs="Times New Roman"/>
          <w:b/>
          <w:bCs/>
          <w:i/>
          <w:iCs/>
          <w:sz w:val="26"/>
          <w:szCs w:val="26"/>
        </w:rPr>
        <w:t>M</w:t>
      </w:r>
      <w:r w:rsidR="00D409C8" w:rsidRPr="006175C7">
        <w:rPr>
          <w:rFonts w:ascii="Times New Roman" w:hAnsi="Times New Roman" w:cs="Times New Roman"/>
          <w:b/>
          <w:bCs/>
          <w:i/>
          <w:iCs/>
          <w:sz w:val="26"/>
          <w:szCs w:val="26"/>
        </w:rPr>
        <w:t xml:space="preserve">ENINGKATAN KEMAMPUAN PELAFALAN SISWA </w:t>
      </w:r>
      <w:r w:rsidRPr="006175C7">
        <w:rPr>
          <w:rFonts w:ascii="Times New Roman" w:hAnsi="Times New Roman" w:cs="Times New Roman"/>
          <w:b/>
          <w:bCs/>
          <w:i/>
          <w:iCs/>
          <w:sz w:val="26"/>
          <w:szCs w:val="26"/>
        </w:rPr>
        <w:t>MENENGAH PERTAMA</w:t>
      </w:r>
      <w:r w:rsidR="00D409C8" w:rsidRPr="006175C7">
        <w:rPr>
          <w:rFonts w:ascii="Times New Roman" w:hAnsi="Times New Roman" w:cs="Times New Roman"/>
          <w:b/>
          <w:bCs/>
          <w:i/>
          <w:iCs/>
          <w:sz w:val="26"/>
          <w:szCs w:val="26"/>
        </w:rPr>
        <w:t xml:space="preserve"> MELALUI PERMAINAN HOMOPHONE</w:t>
      </w:r>
    </w:p>
    <w:p w14:paraId="0A5843FB" w14:textId="3794968F" w:rsidR="00D409C8" w:rsidRPr="006175C7" w:rsidRDefault="00D409C8" w:rsidP="00A97F91">
      <w:pPr>
        <w:tabs>
          <w:tab w:val="left" w:pos="142"/>
        </w:tabs>
        <w:spacing w:after="0" w:line="240" w:lineRule="auto"/>
        <w:jc w:val="center"/>
        <w:rPr>
          <w:rFonts w:ascii="Times New Roman" w:hAnsi="Times New Roman" w:cs="Times New Roman"/>
          <w:b/>
          <w:bCs/>
          <w:i/>
          <w:iCs/>
          <w:sz w:val="26"/>
          <w:szCs w:val="26"/>
        </w:rPr>
      </w:pPr>
    </w:p>
    <w:p w14:paraId="4E4E5F85" w14:textId="470BEDCD" w:rsidR="00D409C8" w:rsidRPr="006175C7" w:rsidRDefault="00D409C8" w:rsidP="00A97F91">
      <w:pPr>
        <w:tabs>
          <w:tab w:val="left" w:pos="142"/>
        </w:tabs>
        <w:spacing w:after="0" w:line="240" w:lineRule="auto"/>
        <w:jc w:val="center"/>
        <w:rPr>
          <w:rFonts w:ascii="Times New Roman" w:hAnsi="Times New Roman" w:cs="Times New Roman"/>
          <w:b/>
          <w:bCs/>
          <w:color w:val="FF0000"/>
          <w:sz w:val="24"/>
          <w:szCs w:val="24"/>
          <w:vertAlign w:val="superscript"/>
        </w:rPr>
      </w:pPr>
      <w:r w:rsidRPr="006175C7">
        <w:rPr>
          <w:rFonts w:ascii="Times New Roman" w:hAnsi="Times New Roman" w:cs="Times New Roman"/>
          <w:b/>
          <w:bCs/>
          <w:sz w:val="24"/>
          <w:szCs w:val="24"/>
        </w:rPr>
        <w:t>Wanda</w:t>
      </w:r>
      <w:r w:rsidR="00900788" w:rsidRPr="006175C7">
        <w:rPr>
          <w:rFonts w:ascii="Times New Roman" w:hAnsi="Times New Roman" w:cs="Times New Roman"/>
          <w:b/>
          <w:bCs/>
          <w:sz w:val="24"/>
          <w:szCs w:val="24"/>
          <w:vertAlign w:val="superscript"/>
        </w:rPr>
        <w:t>1</w:t>
      </w:r>
      <w:r w:rsidRPr="006175C7">
        <w:rPr>
          <w:rFonts w:ascii="Times New Roman" w:hAnsi="Times New Roman" w:cs="Times New Roman"/>
          <w:b/>
          <w:bCs/>
          <w:sz w:val="24"/>
          <w:szCs w:val="24"/>
        </w:rPr>
        <w:t xml:space="preserve">, </w:t>
      </w:r>
      <w:r w:rsidR="00A97F91" w:rsidRPr="006175C7">
        <w:rPr>
          <w:rFonts w:ascii="Times New Roman" w:hAnsi="Times New Roman" w:cs="Times New Roman"/>
          <w:b/>
          <w:bCs/>
          <w:sz w:val="24"/>
          <w:szCs w:val="24"/>
        </w:rPr>
        <w:t>Abd</w:t>
      </w:r>
      <w:r w:rsidR="008470C0">
        <w:rPr>
          <w:rFonts w:ascii="Times New Roman" w:hAnsi="Times New Roman" w:cs="Times New Roman"/>
          <w:b/>
          <w:bCs/>
          <w:sz w:val="24"/>
          <w:szCs w:val="24"/>
        </w:rPr>
        <w:t>ul</w:t>
      </w:r>
      <w:r w:rsidR="00A97F91" w:rsidRPr="006175C7">
        <w:rPr>
          <w:rFonts w:ascii="Times New Roman" w:hAnsi="Times New Roman" w:cs="Times New Roman"/>
          <w:b/>
          <w:bCs/>
          <w:sz w:val="24"/>
          <w:szCs w:val="24"/>
        </w:rPr>
        <w:t xml:space="preserve">. Kamaruddin </w:t>
      </w:r>
      <w:r w:rsidR="00900788" w:rsidRPr="006175C7">
        <w:rPr>
          <w:rFonts w:ascii="Times New Roman" w:hAnsi="Times New Roman" w:cs="Times New Roman"/>
          <w:b/>
          <w:bCs/>
          <w:sz w:val="24"/>
          <w:szCs w:val="24"/>
          <w:vertAlign w:val="superscript"/>
        </w:rPr>
        <w:t>2</w:t>
      </w:r>
      <w:r w:rsidRPr="006175C7">
        <w:rPr>
          <w:rFonts w:ascii="Times New Roman" w:hAnsi="Times New Roman" w:cs="Times New Roman"/>
          <w:b/>
          <w:bCs/>
          <w:sz w:val="24"/>
          <w:szCs w:val="24"/>
        </w:rPr>
        <w:t>,</w:t>
      </w:r>
      <w:r w:rsidR="008C4043" w:rsidRPr="006175C7">
        <w:rPr>
          <w:rFonts w:ascii="Times New Roman" w:hAnsi="Times New Roman" w:cs="Times New Roman"/>
          <w:b/>
          <w:bCs/>
          <w:sz w:val="24"/>
          <w:szCs w:val="24"/>
        </w:rPr>
        <w:t xml:space="preserve"> </w:t>
      </w:r>
      <w:r w:rsidR="00A97F91" w:rsidRPr="006175C7">
        <w:rPr>
          <w:rFonts w:ascii="Times New Roman" w:hAnsi="Times New Roman" w:cs="Times New Roman"/>
          <w:b/>
          <w:bCs/>
          <w:sz w:val="24"/>
          <w:szCs w:val="24"/>
        </w:rPr>
        <w:t xml:space="preserve">Andi </w:t>
      </w:r>
      <w:proofErr w:type="spellStart"/>
      <w:r w:rsidR="00A97F91" w:rsidRPr="006175C7">
        <w:rPr>
          <w:rFonts w:ascii="Times New Roman" w:hAnsi="Times New Roman" w:cs="Times New Roman"/>
          <w:b/>
          <w:bCs/>
          <w:sz w:val="24"/>
          <w:szCs w:val="24"/>
        </w:rPr>
        <w:t>Patmasari</w:t>
      </w:r>
      <w:proofErr w:type="spellEnd"/>
      <w:r w:rsidR="00A97F91" w:rsidRPr="006175C7">
        <w:rPr>
          <w:rFonts w:ascii="Times New Roman" w:hAnsi="Times New Roman" w:cs="Times New Roman"/>
          <w:b/>
          <w:bCs/>
          <w:sz w:val="24"/>
          <w:szCs w:val="24"/>
        </w:rPr>
        <w:t xml:space="preserve"> </w:t>
      </w:r>
      <w:r w:rsidR="00900788" w:rsidRPr="006175C7">
        <w:rPr>
          <w:rFonts w:ascii="Times New Roman" w:hAnsi="Times New Roman" w:cs="Times New Roman"/>
          <w:b/>
          <w:bCs/>
          <w:sz w:val="24"/>
          <w:szCs w:val="24"/>
          <w:vertAlign w:val="superscript"/>
        </w:rPr>
        <w:t>3</w:t>
      </w:r>
    </w:p>
    <w:p w14:paraId="3BA11513" w14:textId="10029CBB" w:rsidR="00D24564" w:rsidRPr="00B9655D" w:rsidRDefault="00D24564" w:rsidP="00A97F91">
      <w:pPr>
        <w:tabs>
          <w:tab w:val="left" w:pos="142"/>
        </w:tabs>
        <w:spacing w:after="0" w:line="240" w:lineRule="auto"/>
        <w:jc w:val="center"/>
        <w:rPr>
          <w:rFonts w:ascii="Times New Roman" w:hAnsi="Times New Roman" w:cs="Times New Roman"/>
          <w:sz w:val="20"/>
          <w:szCs w:val="20"/>
        </w:rPr>
      </w:pPr>
      <w:r w:rsidRPr="00B9655D">
        <w:rPr>
          <w:rFonts w:ascii="Times New Roman" w:hAnsi="Times New Roman" w:cs="Times New Roman"/>
          <w:sz w:val="20"/>
          <w:szCs w:val="20"/>
        </w:rPr>
        <w:t>English Education Study Program, Faculty of Teacher Training and Education</w:t>
      </w:r>
    </w:p>
    <w:p w14:paraId="7C090863" w14:textId="3F92F468" w:rsidR="00D24564" w:rsidRPr="00B9655D" w:rsidRDefault="00D24564" w:rsidP="00A97F91">
      <w:pPr>
        <w:tabs>
          <w:tab w:val="left" w:pos="142"/>
        </w:tabs>
        <w:spacing w:after="0" w:line="240" w:lineRule="auto"/>
        <w:jc w:val="center"/>
        <w:rPr>
          <w:rFonts w:ascii="Times New Roman" w:hAnsi="Times New Roman" w:cs="Times New Roman"/>
          <w:sz w:val="20"/>
          <w:szCs w:val="20"/>
        </w:rPr>
      </w:pPr>
      <w:proofErr w:type="spellStart"/>
      <w:r w:rsidRPr="00B9655D">
        <w:rPr>
          <w:rFonts w:ascii="Times New Roman" w:hAnsi="Times New Roman" w:cs="Times New Roman"/>
          <w:sz w:val="20"/>
          <w:szCs w:val="20"/>
        </w:rPr>
        <w:t>Tadulako</w:t>
      </w:r>
      <w:proofErr w:type="spellEnd"/>
      <w:r w:rsidRPr="00B9655D">
        <w:rPr>
          <w:rFonts w:ascii="Times New Roman" w:hAnsi="Times New Roman" w:cs="Times New Roman"/>
          <w:sz w:val="20"/>
          <w:szCs w:val="20"/>
        </w:rPr>
        <w:t xml:space="preserve"> University, Palu</w:t>
      </w:r>
    </w:p>
    <w:p w14:paraId="5DC8E954" w14:textId="188D88AD" w:rsidR="00602A4D" w:rsidRPr="00B9655D" w:rsidRDefault="00000000" w:rsidP="00A97F91">
      <w:pPr>
        <w:tabs>
          <w:tab w:val="left" w:pos="142"/>
        </w:tabs>
        <w:spacing w:line="240" w:lineRule="auto"/>
        <w:jc w:val="center"/>
        <w:rPr>
          <w:rFonts w:ascii="Times New Roman" w:hAnsi="Times New Roman" w:cs="Times New Roman"/>
          <w:sz w:val="20"/>
          <w:szCs w:val="20"/>
        </w:rPr>
      </w:pPr>
      <w:hyperlink r:id="rId6" w:history="1">
        <w:r w:rsidR="00D24564" w:rsidRPr="00B9655D">
          <w:rPr>
            <w:rStyle w:val="Hyperlink"/>
            <w:rFonts w:ascii="Times New Roman" w:hAnsi="Times New Roman" w:cs="Times New Roman"/>
            <w:color w:val="auto"/>
            <w:sz w:val="20"/>
            <w:szCs w:val="20"/>
          </w:rPr>
          <w:t>wandhaaanjani@gmail.com</w:t>
        </w:r>
      </w:hyperlink>
      <w:r w:rsidR="00D24564" w:rsidRPr="00B9655D">
        <w:rPr>
          <w:rFonts w:ascii="Times New Roman" w:hAnsi="Times New Roman" w:cs="Times New Roman"/>
          <w:sz w:val="20"/>
          <w:szCs w:val="20"/>
        </w:rPr>
        <w:t xml:space="preserve">, </w:t>
      </w:r>
    </w:p>
    <w:p w14:paraId="07321BF1" w14:textId="52802383" w:rsidR="00602A4D" w:rsidRPr="00B9655D" w:rsidRDefault="00602A4D" w:rsidP="00602A4D">
      <w:pPr>
        <w:tabs>
          <w:tab w:val="left" w:pos="142"/>
        </w:tabs>
        <w:rPr>
          <w:rFonts w:ascii="Times New Roman" w:hAnsi="Times New Roman" w:cs="Times New Roman"/>
          <w:b/>
          <w:bCs/>
          <w:sz w:val="20"/>
          <w:szCs w:val="20"/>
        </w:rPr>
      </w:pPr>
      <w:r w:rsidRPr="00B9655D">
        <w:rPr>
          <w:rFonts w:ascii="Times New Roman" w:hAnsi="Times New Roman" w:cs="Times New Roman"/>
          <w:b/>
          <w:bCs/>
          <w:sz w:val="20"/>
          <w:szCs w:val="20"/>
        </w:rPr>
        <w:t>ABSTRACT</w:t>
      </w:r>
    </w:p>
    <w:p w14:paraId="14E7F585" w14:textId="065202AE" w:rsidR="00E56D5A" w:rsidRPr="00B9655D" w:rsidRDefault="008C66EA" w:rsidP="003509B1">
      <w:pPr>
        <w:tabs>
          <w:tab w:val="left" w:pos="142"/>
        </w:tabs>
        <w:spacing w:line="240" w:lineRule="auto"/>
        <w:jc w:val="both"/>
        <w:rPr>
          <w:rFonts w:ascii="Times New Roman" w:hAnsi="Times New Roman" w:cs="Times New Roman"/>
        </w:rPr>
      </w:pPr>
      <w:r>
        <w:rPr>
          <w:rFonts w:ascii="Times New Roman" w:hAnsi="Times New Roman" w:cs="Times New Roman"/>
        </w:rPr>
        <w:t>The objective of this research was to illustrate that the inclusion of homophone game could improve the pronunciation skills of seventh grade students at SMPN 16 PALU</w:t>
      </w:r>
      <w:r w:rsidR="003509B1" w:rsidRPr="00B9655D">
        <w:rPr>
          <w:rFonts w:ascii="Times New Roman" w:hAnsi="Times New Roman" w:cs="Times New Roman"/>
        </w:rPr>
        <w:t>.</w:t>
      </w:r>
      <w:r>
        <w:rPr>
          <w:rFonts w:ascii="Times New Roman" w:hAnsi="Times New Roman" w:cs="Times New Roman"/>
        </w:rPr>
        <w:t xml:space="preserve"> the researcher employed a quasi-experimental approach, assigning 31 students to the experimental group and 34 students to the control group</w:t>
      </w:r>
      <w:r w:rsidR="001D3979">
        <w:rPr>
          <w:rFonts w:ascii="Times New Roman" w:hAnsi="Times New Roman" w:cs="Times New Roman"/>
        </w:rPr>
        <w:t>.</w:t>
      </w:r>
      <w:r w:rsidR="003509B1" w:rsidRPr="00B9655D">
        <w:rPr>
          <w:rFonts w:ascii="Times New Roman" w:hAnsi="Times New Roman" w:cs="Times New Roman"/>
        </w:rPr>
        <w:t xml:space="preserve"> </w:t>
      </w:r>
      <w:r w:rsidR="00E56D5A" w:rsidRPr="00B9655D">
        <w:rPr>
          <w:rFonts w:ascii="Times New Roman" w:hAnsi="Times New Roman" w:cs="Times New Roman"/>
        </w:rPr>
        <w:t xml:space="preserve">The sample was selected by using cluster random sampling technique. </w:t>
      </w:r>
      <w:r w:rsidR="003509B1" w:rsidRPr="00B9655D">
        <w:rPr>
          <w:rFonts w:ascii="Times New Roman" w:hAnsi="Times New Roman" w:cs="Times New Roman"/>
        </w:rPr>
        <w:t>Data collection involved pre-test and post-test, an analyzed was conducted usi</w:t>
      </w:r>
      <w:r w:rsidR="00E56D5A" w:rsidRPr="00B9655D">
        <w:rPr>
          <w:rFonts w:ascii="Times New Roman" w:hAnsi="Times New Roman" w:cs="Times New Roman"/>
        </w:rPr>
        <w:t>n</w:t>
      </w:r>
      <w:r w:rsidR="003509B1" w:rsidRPr="00B9655D">
        <w:rPr>
          <w:rFonts w:ascii="Times New Roman" w:hAnsi="Times New Roman" w:cs="Times New Roman"/>
        </w:rPr>
        <w:t>g paired sample t-tests with the assistance of SPSS version 27 windows. The findings indicate that employing the homophone game strategy effectively improved the pronunciation ability of the seventh-grade students at SMPN 16 PALU. this was evidenced by the paired sample t-test analysis, revealing a significance level (2-tailed) of 0.001 &lt; 0.05, indicating a significant difference in students’ learning outcomes between the pretest and posttest phases.</w:t>
      </w:r>
      <w:r w:rsidR="00E56D5A" w:rsidRPr="00B9655D">
        <w:rPr>
          <w:rFonts w:ascii="Times New Roman" w:hAnsi="Times New Roman" w:cs="Times New Roman"/>
        </w:rPr>
        <w:t xml:space="preserve"> </w:t>
      </w:r>
      <w:r w:rsidR="001D3979">
        <w:rPr>
          <w:rFonts w:ascii="Times New Roman" w:hAnsi="Times New Roman" w:cs="Times New Roman"/>
        </w:rPr>
        <w:t xml:space="preserve">This discovery suggests that to improve pronunciation instruction, educators should integrate homophone games into their teaching approaches. </w:t>
      </w:r>
      <w:r w:rsidR="00E56D5A" w:rsidRPr="00B9655D">
        <w:rPr>
          <w:rFonts w:ascii="Times New Roman" w:hAnsi="Times New Roman" w:cs="Times New Roman"/>
          <w:b/>
          <w:bCs/>
        </w:rPr>
        <w:t xml:space="preserve">Keywords: </w:t>
      </w:r>
      <w:r w:rsidR="00E56D5A" w:rsidRPr="00B9655D">
        <w:rPr>
          <w:rFonts w:ascii="Times New Roman" w:hAnsi="Times New Roman" w:cs="Times New Roman"/>
        </w:rPr>
        <w:t>Improve, Pronunciation, Homophone Game</w:t>
      </w:r>
    </w:p>
    <w:p w14:paraId="0AF001F7" w14:textId="42DB92FD" w:rsidR="00E56D5A" w:rsidRPr="00B9655D" w:rsidRDefault="000D0BA6" w:rsidP="00A97F91">
      <w:pPr>
        <w:tabs>
          <w:tab w:val="left" w:pos="142"/>
        </w:tabs>
        <w:spacing w:after="0" w:line="240" w:lineRule="auto"/>
        <w:jc w:val="both"/>
        <w:rPr>
          <w:rFonts w:ascii="Times New Roman" w:hAnsi="Times New Roman" w:cs="Times New Roman"/>
        </w:rPr>
      </w:pPr>
      <w:r>
        <w:rPr>
          <w:rFonts w:ascii="Times New Roman" w:hAnsi="Times New Roman" w:cs="Times New Roman"/>
        </w:rPr>
        <w:t xml:space="preserve">Tujuan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membuktikan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integrasi</w:t>
      </w:r>
      <w:proofErr w:type="spellEnd"/>
      <w:r>
        <w:rPr>
          <w:rFonts w:ascii="Times New Roman" w:hAnsi="Times New Roman" w:cs="Times New Roman"/>
        </w:rPr>
        <w:t xml:space="preserve"> </w:t>
      </w:r>
      <w:proofErr w:type="spellStart"/>
      <w:r>
        <w:rPr>
          <w:rFonts w:ascii="Times New Roman" w:hAnsi="Times New Roman" w:cs="Times New Roman"/>
        </w:rPr>
        <w:t>permainan</w:t>
      </w:r>
      <w:proofErr w:type="spellEnd"/>
      <w:r>
        <w:rPr>
          <w:rFonts w:ascii="Times New Roman" w:hAnsi="Times New Roman" w:cs="Times New Roman"/>
        </w:rPr>
        <w:t xml:space="preserve"> </w:t>
      </w:r>
      <w:proofErr w:type="spellStart"/>
      <w:r>
        <w:rPr>
          <w:rFonts w:ascii="Times New Roman" w:hAnsi="Times New Roman" w:cs="Times New Roman"/>
        </w:rPr>
        <w:t>homofon</w:t>
      </w:r>
      <w:proofErr w:type="spellEnd"/>
      <w:r>
        <w:rPr>
          <w:rFonts w:ascii="Times New Roman" w:hAnsi="Times New Roman" w:cs="Times New Roman"/>
        </w:rPr>
        <w:t xml:space="preserve"> </w:t>
      </w:r>
      <w:proofErr w:type="spellStart"/>
      <w:r>
        <w:rPr>
          <w:rFonts w:ascii="Times New Roman" w:hAnsi="Times New Roman" w:cs="Times New Roman"/>
        </w:rPr>
        <w:t>dap</w:t>
      </w:r>
      <w:r w:rsidR="009B189D">
        <w:rPr>
          <w:rFonts w:ascii="Times New Roman" w:hAnsi="Times New Roman" w:cs="Times New Roman"/>
        </w:rPr>
        <w:t>a</w:t>
      </w:r>
      <w:r>
        <w:rPr>
          <w:rFonts w:ascii="Times New Roman" w:hAnsi="Times New Roman" w:cs="Times New Roman"/>
        </w:rPr>
        <w:t>t</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pelafalan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tujuh</w:t>
      </w:r>
      <w:proofErr w:type="spellEnd"/>
      <w:r>
        <w:rPr>
          <w:rFonts w:ascii="Times New Roman" w:hAnsi="Times New Roman" w:cs="Times New Roman"/>
        </w:rPr>
        <w:t xml:space="preserve"> di SMPN 16 PALU. </w:t>
      </w:r>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Peneliti</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menggunakan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desain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kuasi</w:t>
      </w:r>
      <w:proofErr w:type="spellEnd"/>
      <w:r w:rsidR="000B4AC8" w:rsidRPr="00B9655D">
        <w:rPr>
          <w:rFonts w:ascii="Times New Roman" w:hAnsi="Times New Roman" w:cs="Times New Roman"/>
        </w:rPr>
        <w:t xml:space="preserve">-experimental, </w:t>
      </w:r>
      <w:proofErr w:type="spellStart"/>
      <w:r w:rsidR="000B4AC8" w:rsidRPr="00B9655D">
        <w:rPr>
          <w:rFonts w:ascii="Times New Roman" w:hAnsi="Times New Roman" w:cs="Times New Roman"/>
        </w:rPr>
        <w:t>dengan</w:t>
      </w:r>
      <w:proofErr w:type="spellEnd"/>
      <w:r w:rsidR="000B4AC8" w:rsidRPr="00B9655D">
        <w:rPr>
          <w:rFonts w:ascii="Times New Roman" w:hAnsi="Times New Roman" w:cs="Times New Roman"/>
        </w:rPr>
        <w:t xml:space="preserve"> 31 </w:t>
      </w:r>
      <w:proofErr w:type="spellStart"/>
      <w:r w:rsidR="000B4AC8" w:rsidRPr="00B9655D">
        <w:rPr>
          <w:rFonts w:ascii="Times New Roman" w:hAnsi="Times New Roman" w:cs="Times New Roman"/>
        </w:rPr>
        <w:t>siswa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dalam</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kelompok</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eksperimen</w:t>
      </w:r>
      <w:proofErr w:type="spellEnd"/>
      <w:r w:rsidR="000B4AC8" w:rsidRPr="00B9655D">
        <w:rPr>
          <w:rFonts w:ascii="Times New Roman" w:hAnsi="Times New Roman" w:cs="Times New Roman"/>
        </w:rPr>
        <w:t xml:space="preserve"> dan 34 </w:t>
      </w:r>
      <w:proofErr w:type="spellStart"/>
      <w:r w:rsidR="000B4AC8" w:rsidRPr="00B9655D">
        <w:rPr>
          <w:rFonts w:ascii="Times New Roman" w:hAnsi="Times New Roman" w:cs="Times New Roman"/>
        </w:rPr>
        <w:t>siswa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dalam</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kelompok</w:t>
      </w:r>
      <w:proofErr w:type="spellEnd"/>
      <w:r w:rsidR="000B4AC8" w:rsidRPr="00B9655D">
        <w:rPr>
          <w:rFonts w:ascii="Times New Roman" w:hAnsi="Times New Roman" w:cs="Times New Roman"/>
        </w:rPr>
        <w:t xml:space="preserve"> control. Sampel </w:t>
      </w:r>
      <w:proofErr w:type="spellStart"/>
      <w:r w:rsidR="000B4AC8" w:rsidRPr="00B9655D">
        <w:rPr>
          <w:rFonts w:ascii="Times New Roman" w:hAnsi="Times New Roman" w:cs="Times New Roman"/>
        </w:rPr>
        <w:t>dipilih</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dengan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menggunakan</w:t>
      </w:r>
      <w:proofErr w:type="spellEnd"/>
      <w:r w:rsidR="000B4AC8" w:rsidRPr="00B9655D">
        <w:rPr>
          <w:rFonts w:ascii="Times New Roman" w:hAnsi="Times New Roman" w:cs="Times New Roman"/>
        </w:rPr>
        <w:t xml:space="preserve"> Teknik cluster random sampling. </w:t>
      </w:r>
      <w:proofErr w:type="spellStart"/>
      <w:r w:rsidR="000B4AC8" w:rsidRPr="00B9655D">
        <w:rPr>
          <w:rFonts w:ascii="Times New Roman" w:hAnsi="Times New Roman" w:cs="Times New Roman"/>
        </w:rPr>
        <w:t>Pengumpulan</w:t>
      </w:r>
      <w:proofErr w:type="spellEnd"/>
      <w:r w:rsidR="000B4AC8" w:rsidRPr="00B9655D">
        <w:rPr>
          <w:rFonts w:ascii="Times New Roman" w:hAnsi="Times New Roman" w:cs="Times New Roman"/>
        </w:rPr>
        <w:t xml:space="preserve"> data </w:t>
      </w:r>
      <w:proofErr w:type="spellStart"/>
      <w:r w:rsidR="000B4AC8" w:rsidRPr="00B9655D">
        <w:rPr>
          <w:rFonts w:ascii="Times New Roman" w:hAnsi="Times New Roman" w:cs="Times New Roman"/>
        </w:rPr>
        <w:t>dilakukan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dengan</w:t>
      </w:r>
      <w:proofErr w:type="spellEnd"/>
      <w:r w:rsidR="000B4AC8" w:rsidRPr="00B9655D">
        <w:rPr>
          <w:rFonts w:ascii="Times New Roman" w:hAnsi="Times New Roman" w:cs="Times New Roman"/>
        </w:rPr>
        <w:t xml:space="preserve"> pre-test dan post-test, </w:t>
      </w:r>
      <w:proofErr w:type="spellStart"/>
      <w:r w:rsidR="000B4AC8" w:rsidRPr="00B9655D">
        <w:rPr>
          <w:rFonts w:ascii="Times New Roman" w:hAnsi="Times New Roman" w:cs="Times New Roman"/>
        </w:rPr>
        <w:t>analisis</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dilakukan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dengan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menggunakan</w:t>
      </w:r>
      <w:proofErr w:type="spellEnd"/>
      <w:r w:rsidR="000B4AC8" w:rsidRPr="00B9655D">
        <w:rPr>
          <w:rFonts w:ascii="Times New Roman" w:hAnsi="Times New Roman" w:cs="Times New Roman"/>
        </w:rPr>
        <w:t xml:space="preserve"> paired sample t-test </w:t>
      </w:r>
      <w:proofErr w:type="spellStart"/>
      <w:r w:rsidR="000B4AC8" w:rsidRPr="00B9655D">
        <w:rPr>
          <w:rFonts w:ascii="Times New Roman" w:hAnsi="Times New Roman" w:cs="Times New Roman"/>
        </w:rPr>
        <w:t>dengan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bantuan</w:t>
      </w:r>
      <w:proofErr w:type="spellEnd"/>
      <w:r w:rsidR="000B4AC8" w:rsidRPr="00B9655D">
        <w:rPr>
          <w:rFonts w:ascii="Times New Roman" w:hAnsi="Times New Roman" w:cs="Times New Roman"/>
        </w:rPr>
        <w:t xml:space="preserve"> SPSS </w:t>
      </w:r>
      <w:proofErr w:type="spellStart"/>
      <w:r w:rsidR="000B4AC8" w:rsidRPr="00B9655D">
        <w:rPr>
          <w:rFonts w:ascii="Times New Roman" w:hAnsi="Times New Roman" w:cs="Times New Roman"/>
        </w:rPr>
        <w:t>versi</w:t>
      </w:r>
      <w:proofErr w:type="spellEnd"/>
      <w:r w:rsidR="000B4AC8" w:rsidRPr="00B9655D">
        <w:rPr>
          <w:rFonts w:ascii="Times New Roman" w:hAnsi="Times New Roman" w:cs="Times New Roman"/>
        </w:rPr>
        <w:t xml:space="preserve"> 27 windows. </w:t>
      </w:r>
      <w:proofErr w:type="spellStart"/>
      <w:r w:rsidR="000B4AC8" w:rsidRPr="00B9655D">
        <w:rPr>
          <w:rFonts w:ascii="Times New Roman" w:hAnsi="Times New Roman" w:cs="Times New Roman"/>
        </w:rPr>
        <w:t>Temuan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penelitian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menunjukan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bahwa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penggunaan</w:t>
      </w:r>
      <w:proofErr w:type="spellEnd"/>
      <w:r w:rsidR="000B4AC8" w:rsidRPr="00B9655D">
        <w:rPr>
          <w:rFonts w:ascii="Times New Roman" w:hAnsi="Times New Roman" w:cs="Times New Roman"/>
        </w:rPr>
        <w:t xml:space="preserve"> strategi </w:t>
      </w:r>
      <w:proofErr w:type="spellStart"/>
      <w:r w:rsidR="000B4AC8" w:rsidRPr="00B9655D">
        <w:rPr>
          <w:rFonts w:ascii="Times New Roman" w:hAnsi="Times New Roman" w:cs="Times New Roman"/>
        </w:rPr>
        <w:t>permainan</w:t>
      </w:r>
      <w:proofErr w:type="spellEnd"/>
      <w:r w:rsidR="000B4AC8" w:rsidRPr="00B9655D">
        <w:rPr>
          <w:rFonts w:ascii="Times New Roman" w:hAnsi="Times New Roman" w:cs="Times New Roman"/>
        </w:rPr>
        <w:t xml:space="preserve"> homophone </w:t>
      </w:r>
      <w:proofErr w:type="spellStart"/>
      <w:r w:rsidR="000B4AC8" w:rsidRPr="00B9655D">
        <w:rPr>
          <w:rFonts w:ascii="Times New Roman" w:hAnsi="Times New Roman" w:cs="Times New Roman"/>
        </w:rPr>
        <w:t>secara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efektif</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meningkatkan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kemampuan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pengucapan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siswa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kelas</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tujuh</w:t>
      </w:r>
      <w:proofErr w:type="spellEnd"/>
      <w:r w:rsidR="000B4AC8" w:rsidRPr="00B9655D">
        <w:rPr>
          <w:rFonts w:ascii="Times New Roman" w:hAnsi="Times New Roman" w:cs="Times New Roman"/>
        </w:rPr>
        <w:t xml:space="preserve"> di SMPN 16 PALU. </w:t>
      </w:r>
      <w:proofErr w:type="spellStart"/>
      <w:r w:rsidR="000B4AC8" w:rsidRPr="00B9655D">
        <w:rPr>
          <w:rFonts w:ascii="Times New Roman" w:hAnsi="Times New Roman" w:cs="Times New Roman"/>
        </w:rPr>
        <w:t>hal</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ini</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dibuktikan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dengan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analisis</w:t>
      </w:r>
      <w:proofErr w:type="spellEnd"/>
      <w:r w:rsidR="000B4AC8" w:rsidRPr="00B9655D">
        <w:rPr>
          <w:rFonts w:ascii="Times New Roman" w:hAnsi="Times New Roman" w:cs="Times New Roman"/>
        </w:rPr>
        <w:t xml:space="preserve"> uji t-sample </w:t>
      </w:r>
      <w:proofErr w:type="spellStart"/>
      <w:r w:rsidR="000B4AC8" w:rsidRPr="00B9655D">
        <w:rPr>
          <w:rFonts w:ascii="Times New Roman" w:hAnsi="Times New Roman" w:cs="Times New Roman"/>
        </w:rPr>
        <w:t>berpasangan</w:t>
      </w:r>
      <w:proofErr w:type="spellEnd"/>
      <w:r w:rsidR="000B4AC8" w:rsidRPr="00B9655D">
        <w:rPr>
          <w:rFonts w:ascii="Times New Roman" w:hAnsi="Times New Roman" w:cs="Times New Roman"/>
        </w:rPr>
        <w:t xml:space="preserve"> yang </w:t>
      </w:r>
      <w:proofErr w:type="spellStart"/>
      <w:r w:rsidR="000B4AC8" w:rsidRPr="00B9655D">
        <w:rPr>
          <w:rFonts w:ascii="Times New Roman" w:hAnsi="Times New Roman" w:cs="Times New Roman"/>
        </w:rPr>
        <w:t>menunjukan</w:t>
      </w:r>
      <w:proofErr w:type="spellEnd"/>
      <w:r w:rsidR="000B4AC8" w:rsidRPr="00B9655D">
        <w:rPr>
          <w:rFonts w:ascii="Times New Roman" w:hAnsi="Times New Roman" w:cs="Times New Roman"/>
        </w:rPr>
        <w:t xml:space="preserve"> Tingkat </w:t>
      </w:r>
      <w:proofErr w:type="spellStart"/>
      <w:r w:rsidR="000B4AC8" w:rsidRPr="00B9655D">
        <w:rPr>
          <w:rFonts w:ascii="Times New Roman" w:hAnsi="Times New Roman" w:cs="Times New Roman"/>
        </w:rPr>
        <w:t>signifikan</w:t>
      </w:r>
      <w:proofErr w:type="spellEnd"/>
      <w:r w:rsidR="000B4AC8" w:rsidRPr="00B9655D">
        <w:rPr>
          <w:rFonts w:ascii="Times New Roman" w:hAnsi="Times New Roman" w:cs="Times New Roman"/>
        </w:rPr>
        <w:t xml:space="preserve"> pada </w:t>
      </w:r>
      <w:proofErr w:type="spellStart"/>
      <w:r w:rsidR="000B4AC8" w:rsidRPr="00B9655D">
        <w:rPr>
          <w:rFonts w:ascii="Times New Roman" w:hAnsi="Times New Roman" w:cs="Times New Roman"/>
        </w:rPr>
        <w:t>hasil</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belajar</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siswa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antara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fase</w:t>
      </w:r>
      <w:proofErr w:type="spellEnd"/>
      <w:r w:rsidR="000B4AC8" w:rsidRPr="00B9655D">
        <w:rPr>
          <w:rFonts w:ascii="Times New Roman" w:hAnsi="Times New Roman" w:cs="Times New Roman"/>
        </w:rPr>
        <w:t xml:space="preserve"> pre-test dan post-test. </w:t>
      </w:r>
      <w:proofErr w:type="spellStart"/>
      <w:r w:rsidR="000B4AC8" w:rsidRPr="00B9655D">
        <w:rPr>
          <w:rFonts w:ascii="Times New Roman" w:hAnsi="Times New Roman" w:cs="Times New Roman"/>
        </w:rPr>
        <w:t>Temuan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ini</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menyiratkan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bahwa</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untuk</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meningkatkan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pengajaran</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pelafalan</w:t>
      </w:r>
      <w:proofErr w:type="spellEnd"/>
      <w:r w:rsidR="000B4AC8" w:rsidRPr="00B9655D">
        <w:rPr>
          <w:rFonts w:ascii="Times New Roman" w:hAnsi="Times New Roman" w:cs="Times New Roman"/>
        </w:rPr>
        <w:t xml:space="preserve">, guru </w:t>
      </w:r>
      <w:proofErr w:type="spellStart"/>
      <w:r w:rsidR="000B4AC8" w:rsidRPr="00B9655D">
        <w:rPr>
          <w:rFonts w:ascii="Times New Roman" w:hAnsi="Times New Roman" w:cs="Times New Roman"/>
        </w:rPr>
        <w:t>harus</w:t>
      </w:r>
      <w:proofErr w:type="spellEnd"/>
      <w:r w:rsidR="000B4AC8" w:rsidRPr="00B9655D">
        <w:rPr>
          <w:rFonts w:ascii="Times New Roman" w:hAnsi="Times New Roman" w:cs="Times New Roman"/>
        </w:rPr>
        <w:t xml:space="preserve"> </w:t>
      </w:r>
      <w:proofErr w:type="spellStart"/>
      <w:r w:rsidR="000B4AC8" w:rsidRPr="00B9655D">
        <w:rPr>
          <w:rFonts w:ascii="Times New Roman" w:hAnsi="Times New Roman" w:cs="Times New Roman"/>
        </w:rPr>
        <w:t>memasukkan</w:t>
      </w:r>
      <w:proofErr w:type="spellEnd"/>
      <w:r w:rsidR="000B4AC8" w:rsidRPr="00B9655D">
        <w:rPr>
          <w:rFonts w:ascii="Times New Roman" w:hAnsi="Times New Roman" w:cs="Times New Roman"/>
        </w:rPr>
        <w:t xml:space="preserve"> homop</w:t>
      </w:r>
      <w:r w:rsidR="00384ED8" w:rsidRPr="00B9655D">
        <w:rPr>
          <w:rFonts w:ascii="Times New Roman" w:hAnsi="Times New Roman" w:cs="Times New Roman"/>
        </w:rPr>
        <w:t xml:space="preserve">hone game </w:t>
      </w:r>
      <w:proofErr w:type="spellStart"/>
      <w:r w:rsidR="00384ED8" w:rsidRPr="00B9655D">
        <w:rPr>
          <w:rFonts w:ascii="Times New Roman" w:hAnsi="Times New Roman" w:cs="Times New Roman"/>
        </w:rPr>
        <w:t>ke</w:t>
      </w:r>
      <w:proofErr w:type="spellEnd"/>
      <w:r w:rsidR="00384ED8" w:rsidRPr="00B9655D">
        <w:rPr>
          <w:rFonts w:ascii="Times New Roman" w:hAnsi="Times New Roman" w:cs="Times New Roman"/>
        </w:rPr>
        <w:t xml:space="preserve"> </w:t>
      </w:r>
      <w:proofErr w:type="spellStart"/>
      <w:r w:rsidR="00384ED8" w:rsidRPr="00B9655D">
        <w:rPr>
          <w:rFonts w:ascii="Times New Roman" w:hAnsi="Times New Roman" w:cs="Times New Roman"/>
        </w:rPr>
        <w:t>dalam</w:t>
      </w:r>
      <w:proofErr w:type="spellEnd"/>
      <w:r w:rsidR="00384ED8" w:rsidRPr="00B9655D">
        <w:rPr>
          <w:rFonts w:ascii="Times New Roman" w:hAnsi="Times New Roman" w:cs="Times New Roman"/>
        </w:rPr>
        <w:t xml:space="preserve"> strategi </w:t>
      </w:r>
      <w:proofErr w:type="spellStart"/>
      <w:r w:rsidR="00384ED8" w:rsidRPr="00B9655D">
        <w:rPr>
          <w:rFonts w:ascii="Times New Roman" w:hAnsi="Times New Roman" w:cs="Times New Roman"/>
        </w:rPr>
        <w:t>instruksional</w:t>
      </w:r>
      <w:proofErr w:type="spellEnd"/>
      <w:r w:rsidR="00384ED8" w:rsidRPr="00B9655D">
        <w:rPr>
          <w:rFonts w:ascii="Times New Roman" w:hAnsi="Times New Roman" w:cs="Times New Roman"/>
        </w:rPr>
        <w:t xml:space="preserve"> </w:t>
      </w:r>
      <w:proofErr w:type="spellStart"/>
      <w:r w:rsidR="00384ED8" w:rsidRPr="00B9655D">
        <w:rPr>
          <w:rFonts w:ascii="Times New Roman" w:hAnsi="Times New Roman" w:cs="Times New Roman"/>
        </w:rPr>
        <w:t>mereka</w:t>
      </w:r>
      <w:proofErr w:type="spellEnd"/>
      <w:r w:rsidR="00384ED8" w:rsidRPr="00B9655D">
        <w:rPr>
          <w:rFonts w:ascii="Times New Roman" w:hAnsi="Times New Roman" w:cs="Times New Roman"/>
        </w:rPr>
        <w:t xml:space="preserve">. </w:t>
      </w:r>
    </w:p>
    <w:p w14:paraId="1C3B75F0" w14:textId="5BD51881" w:rsidR="00384ED8" w:rsidRPr="00B9655D" w:rsidRDefault="00384ED8" w:rsidP="00A97F91">
      <w:pPr>
        <w:tabs>
          <w:tab w:val="left" w:pos="142"/>
        </w:tabs>
        <w:spacing w:after="0" w:line="240" w:lineRule="auto"/>
        <w:jc w:val="both"/>
        <w:rPr>
          <w:rFonts w:ascii="Times New Roman" w:hAnsi="Times New Roman" w:cs="Times New Roman"/>
        </w:rPr>
      </w:pPr>
      <w:r w:rsidRPr="00B9655D">
        <w:rPr>
          <w:rFonts w:ascii="Times New Roman" w:hAnsi="Times New Roman" w:cs="Times New Roman"/>
          <w:b/>
          <w:bCs/>
        </w:rPr>
        <w:t xml:space="preserve">Kata </w:t>
      </w:r>
      <w:proofErr w:type="spellStart"/>
      <w:r w:rsidRPr="00B9655D">
        <w:rPr>
          <w:rFonts w:ascii="Times New Roman" w:hAnsi="Times New Roman" w:cs="Times New Roman"/>
          <w:b/>
          <w:bCs/>
        </w:rPr>
        <w:t>Kunci</w:t>
      </w:r>
      <w:proofErr w:type="spellEnd"/>
      <w:r w:rsidRPr="00B9655D">
        <w:rPr>
          <w:rFonts w:ascii="Times New Roman" w:hAnsi="Times New Roman" w:cs="Times New Roman"/>
          <w:b/>
          <w:bCs/>
        </w:rPr>
        <w:t xml:space="preserve">: </w:t>
      </w:r>
      <w:proofErr w:type="spellStart"/>
      <w:r w:rsidRPr="00B9655D">
        <w:rPr>
          <w:rFonts w:ascii="Times New Roman" w:hAnsi="Times New Roman" w:cs="Times New Roman"/>
        </w:rPr>
        <w:t>Meningkatkan</w:t>
      </w:r>
      <w:proofErr w:type="spellEnd"/>
      <w:r w:rsidRPr="00B9655D">
        <w:rPr>
          <w:rFonts w:ascii="Times New Roman" w:hAnsi="Times New Roman" w:cs="Times New Roman"/>
        </w:rPr>
        <w:t xml:space="preserve">, </w:t>
      </w:r>
      <w:proofErr w:type="spellStart"/>
      <w:r w:rsidRPr="00B9655D">
        <w:rPr>
          <w:rFonts w:ascii="Times New Roman" w:hAnsi="Times New Roman" w:cs="Times New Roman"/>
        </w:rPr>
        <w:t>Pelafalan</w:t>
      </w:r>
      <w:proofErr w:type="spellEnd"/>
      <w:r w:rsidRPr="00B9655D">
        <w:rPr>
          <w:rFonts w:ascii="Times New Roman" w:hAnsi="Times New Roman" w:cs="Times New Roman"/>
        </w:rPr>
        <w:t xml:space="preserve">, </w:t>
      </w:r>
      <w:proofErr w:type="spellStart"/>
      <w:r w:rsidRPr="00B9655D">
        <w:rPr>
          <w:rFonts w:ascii="Times New Roman" w:hAnsi="Times New Roman" w:cs="Times New Roman"/>
        </w:rPr>
        <w:t>Permainan</w:t>
      </w:r>
      <w:proofErr w:type="spellEnd"/>
      <w:r w:rsidRPr="00B9655D">
        <w:rPr>
          <w:rFonts w:ascii="Times New Roman" w:hAnsi="Times New Roman" w:cs="Times New Roman"/>
        </w:rPr>
        <w:t xml:space="preserve"> </w:t>
      </w:r>
      <w:proofErr w:type="spellStart"/>
      <w:r w:rsidRPr="00B9655D">
        <w:rPr>
          <w:rFonts w:ascii="Times New Roman" w:hAnsi="Times New Roman" w:cs="Times New Roman"/>
        </w:rPr>
        <w:t>Homofon</w:t>
      </w:r>
      <w:proofErr w:type="spellEnd"/>
    </w:p>
    <w:p w14:paraId="56F7AD47" w14:textId="77777777" w:rsidR="00397243" w:rsidRPr="00B9655D" w:rsidRDefault="00397243" w:rsidP="003509B1">
      <w:pPr>
        <w:tabs>
          <w:tab w:val="left" w:pos="142"/>
        </w:tabs>
        <w:spacing w:line="240" w:lineRule="auto"/>
        <w:jc w:val="both"/>
        <w:rPr>
          <w:rFonts w:ascii="Times New Roman" w:hAnsi="Times New Roman" w:cs="Times New Roman"/>
        </w:rPr>
      </w:pPr>
    </w:p>
    <w:p w14:paraId="6D6DC759" w14:textId="77777777" w:rsidR="00901C41" w:rsidRDefault="00901C41" w:rsidP="003509B1">
      <w:pPr>
        <w:tabs>
          <w:tab w:val="left" w:pos="142"/>
        </w:tabs>
        <w:spacing w:line="240" w:lineRule="auto"/>
        <w:jc w:val="both"/>
        <w:rPr>
          <w:rFonts w:ascii="Times New Roman" w:hAnsi="Times New Roman" w:cs="Times New Roman"/>
        </w:rPr>
      </w:pPr>
    </w:p>
    <w:p w14:paraId="6DB1AA83" w14:textId="77777777" w:rsidR="00AE55CE" w:rsidRPr="00B9655D" w:rsidRDefault="00AE55CE" w:rsidP="003509B1">
      <w:pPr>
        <w:tabs>
          <w:tab w:val="left" w:pos="142"/>
        </w:tabs>
        <w:spacing w:line="240" w:lineRule="auto"/>
        <w:jc w:val="both"/>
        <w:rPr>
          <w:rFonts w:ascii="Times New Roman" w:hAnsi="Times New Roman" w:cs="Times New Roman"/>
        </w:rPr>
      </w:pPr>
    </w:p>
    <w:p w14:paraId="484BA7DD" w14:textId="77777777" w:rsidR="00901C41" w:rsidRDefault="00901C41" w:rsidP="003509B1">
      <w:pPr>
        <w:tabs>
          <w:tab w:val="left" w:pos="142"/>
        </w:tabs>
        <w:spacing w:line="240" w:lineRule="auto"/>
        <w:jc w:val="both"/>
        <w:rPr>
          <w:rFonts w:ascii="Times New Roman" w:hAnsi="Times New Roman" w:cs="Times New Roman"/>
        </w:rPr>
      </w:pPr>
    </w:p>
    <w:p w14:paraId="5E988B18" w14:textId="77777777" w:rsidR="00A97F91" w:rsidRDefault="00A97F91" w:rsidP="003509B1">
      <w:pPr>
        <w:tabs>
          <w:tab w:val="left" w:pos="142"/>
        </w:tabs>
        <w:spacing w:line="240" w:lineRule="auto"/>
        <w:jc w:val="both"/>
        <w:rPr>
          <w:rFonts w:ascii="Times New Roman" w:hAnsi="Times New Roman" w:cs="Times New Roman"/>
        </w:rPr>
      </w:pPr>
    </w:p>
    <w:p w14:paraId="7F53F41A" w14:textId="77777777" w:rsidR="00A97F91" w:rsidRDefault="00A97F91" w:rsidP="003509B1">
      <w:pPr>
        <w:tabs>
          <w:tab w:val="left" w:pos="142"/>
        </w:tabs>
        <w:spacing w:line="240" w:lineRule="auto"/>
        <w:jc w:val="both"/>
        <w:rPr>
          <w:rFonts w:ascii="Times New Roman" w:hAnsi="Times New Roman" w:cs="Times New Roman"/>
        </w:rPr>
      </w:pPr>
    </w:p>
    <w:p w14:paraId="72979426" w14:textId="77777777" w:rsidR="00A97F91" w:rsidRPr="00B9655D" w:rsidRDefault="00A97F91" w:rsidP="003509B1">
      <w:pPr>
        <w:tabs>
          <w:tab w:val="left" w:pos="142"/>
        </w:tabs>
        <w:spacing w:line="240" w:lineRule="auto"/>
        <w:jc w:val="both"/>
        <w:rPr>
          <w:rFonts w:ascii="Times New Roman" w:hAnsi="Times New Roman" w:cs="Times New Roman"/>
        </w:rPr>
      </w:pPr>
    </w:p>
    <w:p w14:paraId="29454A2B" w14:textId="78CCAFFB" w:rsidR="00397243" w:rsidRPr="00B9655D" w:rsidRDefault="00397243" w:rsidP="00A97F91">
      <w:pPr>
        <w:tabs>
          <w:tab w:val="left" w:pos="142"/>
        </w:tabs>
        <w:spacing w:after="0" w:line="360" w:lineRule="auto"/>
        <w:jc w:val="both"/>
        <w:rPr>
          <w:rFonts w:ascii="Times New Roman" w:hAnsi="Times New Roman" w:cs="Times New Roman"/>
          <w:b/>
          <w:bCs/>
        </w:rPr>
      </w:pPr>
      <w:r w:rsidRPr="00B9655D">
        <w:rPr>
          <w:rFonts w:ascii="Times New Roman" w:hAnsi="Times New Roman" w:cs="Times New Roman"/>
          <w:b/>
          <w:bCs/>
        </w:rPr>
        <w:lastRenderedPageBreak/>
        <w:t xml:space="preserve">INTRODUCTION </w:t>
      </w:r>
    </w:p>
    <w:p w14:paraId="07FFA8EB" w14:textId="48178FC6" w:rsidR="00397243" w:rsidRPr="00B9655D" w:rsidRDefault="00A72C88" w:rsidP="008470C0">
      <w:pPr>
        <w:tabs>
          <w:tab w:val="left" w:pos="142"/>
        </w:tabs>
        <w:spacing w:after="0" w:line="480" w:lineRule="auto"/>
        <w:jc w:val="both"/>
        <w:rPr>
          <w:rFonts w:ascii="Times New Roman" w:hAnsi="Times New Roman" w:cs="Times New Roman"/>
          <w:sz w:val="24"/>
          <w:szCs w:val="24"/>
        </w:rPr>
      </w:pPr>
      <w:r w:rsidRPr="00B9655D">
        <w:rPr>
          <w:rFonts w:ascii="Times New Roman" w:hAnsi="Times New Roman" w:cs="Times New Roman"/>
        </w:rPr>
        <w:tab/>
      </w:r>
      <w:r w:rsidR="009C3903" w:rsidRPr="00B9655D">
        <w:rPr>
          <w:rFonts w:ascii="Times New Roman" w:hAnsi="Times New Roman" w:cs="Times New Roman"/>
        </w:rPr>
        <w:tab/>
      </w:r>
      <w:r w:rsidR="0060084B">
        <w:rPr>
          <w:rFonts w:ascii="Times New Roman" w:hAnsi="Times New Roman" w:cs="Times New Roman"/>
          <w:sz w:val="24"/>
          <w:szCs w:val="24"/>
        </w:rPr>
        <w:t>Pronunciation stands a</w:t>
      </w:r>
      <w:r w:rsidR="001168AA">
        <w:rPr>
          <w:rFonts w:ascii="Times New Roman" w:hAnsi="Times New Roman" w:cs="Times New Roman"/>
          <w:sz w:val="24"/>
          <w:szCs w:val="24"/>
        </w:rPr>
        <w:t xml:space="preserve">s </w:t>
      </w:r>
      <w:r w:rsidR="0060084B">
        <w:rPr>
          <w:rFonts w:ascii="Times New Roman" w:hAnsi="Times New Roman" w:cs="Times New Roman"/>
          <w:sz w:val="24"/>
          <w:szCs w:val="24"/>
        </w:rPr>
        <w:t xml:space="preserve">essential component of the English language, </w:t>
      </w:r>
      <w:r w:rsidR="001168AA">
        <w:rPr>
          <w:rFonts w:ascii="Times New Roman" w:hAnsi="Times New Roman" w:cs="Times New Roman"/>
          <w:sz w:val="24"/>
          <w:szCs w:val="24"/>
        </w:rPr>
        <w:t xml:space="preserve">serving as a cornerstone for powerful verbal exchange. Mastering pronunciation is essential for students mastering English, because it ensures a strong foundation for spoken language. It is far universally recognized that pronunciation performs a crucial position for all individuals in conveying their mind efficiently. The best suggest of articulating speech sounds for conversation is through correct pronunciation, which includes shaping sounds created by using airflow passing through the organs of speech. </w:t>
      </w:r>
      <w:r w:rsidRPr="00B9655D">
        <w:rPr>
          <w:rFonts w:ascii="Times New Roman" w:hAnsi="Times New Roman" w:cs="Times New Roman"/>
          <w:sz w:val="24"/>
          <w:szCs w:val="24"/>
        </w:rPr>
        <w:t xml:space="preserve">According to </w:t>
      </w:r>
      <w:proofErr w:type="spellStart"/>
      <w:r w:rsidRPr="00B9655D">
        <w:rPr>
          <w:rFonts w:ascii="Times New Roman" w:hAnsi="Times New Roman" w:cs="Times New Roman"/>
          <w:sz w:val="24"/>
          <w:szCs w:val="24"/>
        </w:rPr>
        <w:t>Agustiana</w:t>
      </w:r>
      <w:proofErr w:type="spellEnd"/>
      <w:r w:rsidRPr="00B9655D">
        <w:rPr>
          <w:rFonts w:ascii="Times New Roman" w:hAnsi="Times New Roman" w:cs="Times New Roman"/>
          <w:sz w:val="24"/>
          <w:szCs w:val="24"/>
        </w:rPr>
        <w:t xml:space="preserve"> et al.</w:t>
      </w:r>
      <w:r w:rsidR="008470C0">
        <w:rPr>
          <w:rFonts w:ascii="Times New Roman" w:hAnsi="Times New Roman" w:cs="Times New Roman"/>
          <w:sz w:val="24"/>
          <w:szCs w:val="24"/>
        </w:rPr>
        <w:t xml:space="preserve"> </w:t>
      </w:r>
      <w:r w:rsidRPr="00B9655D">
        <w:rPr>
          <w:rFonts w:ascii="Times New Roman" w:hAnsi="Times New Roman" w:cs="Times New Roman"/>
          <w:sz w:val="24"/>
          <w:szCs w:val="24"/>
        </w:rPr>
        <w:t xml:space="preserve">(2021) A comprehensive understanding of English pronunciation is imperative for those acquiring it as a second language. Any discrepancies between symbols and actual sounds may lead to misinterpretation due to poor pronunciation. </w:t>
      </w:r>
    </w:p>
    <w:p w14:paraId="710C6AAE" w14:textId="7CDBE855" w:rsidR="009C3903" w:rsidRPr="00B9655D" w:rsidRDefault="0005622C" w:rsidP="00AE55CE">
      <w:pPr>
        <w:tabs>
          <w:tab w:val="left" w:pos="142"/>
        </w:tabs>
        <w:spacing w:after="0" w:line="480" w:lineRule="auto"/>
        <w:jc w:val="both"/>
        <w:rPr>
          <w:rFonts w:ascii="Times New Roman" w:hAnsi="Times New Roman" w:cs="Times New Roman"/>
          <w:sz w:val="24"/>
          <w:szCs w:val="24"/>
        </w:rPr>
      </w:pPr>
      <w:r w:rsidRPr="00B9655D">
        <w:rPr>
          <w:rFonts w:ascii="Times New Roman" w:hAnsi="Times New Roman" w:cs="Times New Roman"/>
          <w:sz w:val="24"/>
          <w:szCs w:val="24"/>
        </w:rPr>
        <w:tab/>
      </w:r>
      <w:r w:rsidRPr="00B9655D">
        <w:rPr>
          <w:rFonts w:ascii="Times New Roman" w:hAnsi="Times New Roman" w:cs="Times New Roman"/>
          <w:sz w:val="24"/>
          <w:szCs w:val="24"/>
        </w:rPr>
        <w:tab/>
        <w:t xml:space="preserve">Pronunciation is taught to </w:t>
      </w:r>
      <w:r w:rsidR="008470C0">
        <w:rPr>
          <w:rFonts w:ascii="Times New Roman" w:hAnsi="Times New Roman" w:cs="Times New Roman"/>
          <w:sz w:val="24"/>
          <w:szCs w:val="24"/>
        </w:rPr>
        <w:t>students</w:t>
      </w:r>
      <w:r w:rsidRPr="00B9655D">
        <w:rPr>
          <w:rFonts w:ascii="Times New Roman" w:hAnsi="Times New Roman" w:cs="Times New Roman"/>
          <w:sz w:val="24"/>
          <w:szCs w:val="24"/>
        </w:rPr>
        <w:t xml:space="preserve"> as one of the of the language components of English with the goal of improving their proficiency so they can speak clearly and accurately. In Merdeka </w:t>
      </w:r>
      <w:proofErr w:type="spellStart"/>
      <w:r w:rsidRPr="00B9655D">
        <w:rPr>
          <w:rFonts w:ascii="Times New Roman" w:hAnsi="Times New Roman" w:cs="Times New Roman"/>
          <w:sz w:val="24"/>
          <w:szCs w:val="24"/>
        </w:rPr>
        <w:t>Belajar</w:t>
      </w:r>
      <w:proofErr w:type="spellEnd"/>
      <w:r w:rsidRPr="00B9655D">
        <w:rPr>
          <w:rFonts w:ascii="Times New Roman" w:hAnsi="Times New Roman" w:cs="Times New Roman"/>
          <w:sz w:val="24"/>
          <w:szCs w:val="24"/>
        </w:rPr>
        <w:t xml:space="preserve"> Curriculum, teacher teach accurate pronunciation because incorrect pronunciation can cause misunderstanding in communication speech, stress,</w:t>
      </w:r>
      <w:r w:rsidR="0000721A" w:rsidRPr="00B9655D">
        <w:rPr>
          <w:rFonts w:ascii="Times New Roman" w:hAnsi="Times New Roman" w:cs="Times New Roman"/>
          <w:sz w:val="24"/>
          <w:szCs w:val="24"/>
        </w:rPr>
        <w:t xml:space="preserve"> and intonation</w:t>
      </w:r>
      <w:r w:rsidR="00592B96" w:rsidRPr="00B9655D">
        <w:rPr>
          <w:rFonts w:ascii="Times New Roman" w:hAnsi="Times New Roman" w:cs="Times New Roman"/>
          <w:sz w:val="24"/>
          <w:szCs w:val="24"/>
        </w:rPr>
        <w:t>.</w:t>
      </w:r>
      <w:r w:rsidR="0000721A" w:rsidRPr="00B9655D">
        <w:rPr>
          <w:rFonts w:ascii="Times New Roman" w:hAnsi="Times New Roman" w:cs="Times New Roman"/>
          <w:sz w:val="24"/>
          <w:szCs w:val="24"/>
        </w:rPr>
        <w:t xml:space="preserve"> phonological aspect of pronunciation that English teachers are recommended to teach from year one to year three at the junior high school level to help students communication in English accurately and fluently.</w:t>
      </w:r>
    </w:p>
    <w:p w14:paraId="2876725E" w14:textId="2F74B0B4" w:rsidR="0000721A" w:rsidRPr="00B9655D" w:rsidRDefault="0000721A" w:rsidP="00AE55CE">
      <w:pPr>
        <w:tabs>
          <w:tab w:val="left" w:pos="142"/>
        </w:tabs>
        <w:spacing w:after="0" w:line="480" w:lineRule="auto"/>
        <w:jc w:val="both"/>
        <w:rPr>
          <w:rFonts w:ascii="Times New Roman" w:hAnsi="Times New Roman" w:cs="Times New Roman"/>
          <w:sz w:val="24"/>
          <w:szCs w:val="24"/>
        </w:rPr>
      </w:pPr>
      <w:r w:rsidRPr="00B9655D">
        <w:rPr>
          <w:rFonts w:ascii="Times New Roman" w:hAnsi="Times New Roman" w:cs="Times New Roman"/>
          <w:sz w:val="24"/>
          <w:szCs w:val="24"/>
        </w:rPr>
        <w:tab/>
      </w:r>
      <w:r w:rsidRPr="00B9655D">
        <w:rPr>
          <w:rFonts w:ascii="Times New Roman" w:hAnsi="Times New Roman" w:cs="Times New Roman"/>
          <w:sz w:val="24"/>
          <w:szCs w:val="24"/>
        </w:rPr>
        <w:tab/>
        <w:t>According to the observation made at SMPN 16 P</w:t>
      </w:r>
      <w:r w:rsidR="008470C0">
        <w:rPr>
          <w:rFonts w:ascii="Times New Roman" w:hAnsi="Times New Roman" w:cs="Times New Roman"/>
          <w:sz w:val="24"/>
          <w:szCs w:val="24"/>
        </w:rPr>
        <w:t>alu</w:t>
      </w:r>
      <w:r w:rsidRPr="00B9655D">
        <w:rPr>
          <w:rFonts w:ascii="Times New Roman" w:hAnsi="Times New Roman" w:cs="Times New Roman"/>
          <w:sz w:val="24"/>
          <w:szCs w:val="24"/>
        </w:rPr>
        <w:t xml:space="preserve">, </w:t>
      </w:r>
      <w:r w:rsidR="00BA2025">
        <w:rPr>
          <w:rFonts w:ascii="Times New Roman" w:hAnsi="Times New Roman" w:cs="Times New Roman"/>
          <w:sz w:val="24"/>
          <w:szCs w:val="24"/>
        </w:rPr>
        <w:t xml:space="preserve">seventh-grade students encounter challenges in pronunciation, frequently mispronouncing words and demonstrating a lack of understanding of correct pronunciation. </w:t>
      </w:r>
      <w:r w:rsidR="00D32438" w:rsidRPr="00B9655D">
        <w:rPr>
          <w:rFonts w:ascii="Times New Roman" w:hAnsi="Times New Roman" w:cs="Times New Roman"/>
          <w:sz w:val="24"/>
          <w:szCs w:val="24"/>
        </w:rPr>
        <w:t xml:space="preserve">There are several factors that affect students’ pronunciation problems such as concept understanding, the students may be able to understand basic concepts in pronunciation but struggle to apply the appropriately when speaking. This problem could be due to lack of practice or inadequate understanding of how sound is produced. Another problem is limited learning resources, not all learning resources provide effective approaches or adequate materials to improve pronunciation. lack of access to quality resources can also be a barrier. </w:t>
      </w:r>
      <w:r w:rsidR="004B5608">
        <w:rPr>
          <w:rFonts w:ascii="Times New Roman" w:hAnsi="Times New Roman" w:cs="Times New Roman"/>
          <w:sz w:val="24"/>
          <w:szCs w:val="24"/>
        </w:rPr>
        <w:t xml:space="preserve">At other times, students may struggle to articulate wors accurately. </w:t>
      </w:r>
    </w:p>
    <w:p w14:paraId="76EED99F" w14:textId="2DBF863C" w:rsidR="00EA4E9C" w:rsidRDefault="00A4020B" w:rsidP="00AE55CE">
      <w:pPr>
        <w:tabs>
          <w:tab w:val="left" w:pos="142"/>
        </w:tabs>
        <w:spacing w:after="0" w:line="480" w:lineRule="auto"/>
        <w:jc w:val="both"/>
        <w:rPr>
          <w:rFonts w:ascii="Times New Roman" w:hAnsi="Times New Roman" w:cs="Times New Roman"/>
          <w:sz w:val="24"/>
          <w:szCs w:val="24"/>
        </w:rPr>
      </w:pPr>
      <w:r w:rsidRPr="00B9655D">
        <w:rPr>
          <w:rFonts w:ascii="Times New Roman" w:hAnsi="Times New Roman" w:cs="Times New Roman"/>
          <w:sz w:val="24"/>
          <w:szCs w:val="24"/>
        </w:rPr>
        <w:tab/>
      </w:r>
      <w:r w:rsidRPr="00B9655D">
        <w:rPr>
          <w:rFonts w:ascii="Times New Roman" w:hAnsi="Times New Roman" w:cs="Times New Roman"/>
          <w:sz w:val="24"/>
          <w:szCs w:val="24"/>
        </w:rPr>
        <w:tab/>
      </w:r>
      <w:r w:rsidR="00BE7BAA">
        <w:rPr>
          <w:rFonts w:ascii="Times New Roman" w:hAnsi="Times New Roman" w:cs="Times New Roman"/>
          <w:sz w:val="24"/>
          <w:szCs w:val="24"/>
        </w:rPr>
        <w:t>To address these spatial issues, teachers can employ games, which serves to simplify the lesson and inspire students to engage in learning and comprehension. Various factors can enhance students’ capabilities and facilitate learning.</w:t>
      </w:r>
      <w:r w:rsidRPr="00B9655D">
        <w:rPr>
          <w:rFonts w:ascii="Times New Roman" w:hAnsi="Times New Roman" w:cs="Times New Roman"/>
          <w:sz w:val="24"/>
          <w:szCs w:val="24"/>
        </w:rPr>
        <w:t xml:space="preserve"> A game can reduce the possibility of student boredom (</w:t>
      </w:r>
      <w:proofErr w:type="spellStart"/>
      <w:r w:rsidR="002F4503" w:rsidRPr="00B9655D">
        <w:rPr>
          <w:rFonts w:ascii="Times New Roman" w:hAnsi="Times New Roman" w:cs="Times New Roman"/>
          <w:sz w:val="24"/>
          <w:szCs w:val="24"/>
        </w:rPr>
        <w:t>S</w:t>
      </w:r>
      <w:r w:rsidRPr="00B9655D">
        <w:rPr>
          <w:rFonts w:ascii="Times New Roman" w:hAnsi="Times New Roman" w:cs="Times New Roman"/>
          <w:sz w:val="24"/>
          <w:szCs w:val="24"/>
        </w:rPr>
        <w:t>yamsia</w:t>
      </w:r>
      <w:proofErr w:type="spellEnd"/>
      <w:r w:rsidRPr="00B9655D">
        <w:rPr>
          <w:rFonts w:ascii="Times New Roman" w:hAnsi="Times New Roman" w:cs="Times New Roman"/>
          <w:sz w:val="24"/>
          <w:szCs w:val="24"/>
        </w:rPr>
        <w:t xml:space="preserve"> &amp; </w:t>
      </w:r>
      <w:r w:rsidR="002F4503" w:rsidRPr="00B9655D">
        <w:rPr>
          <w:rFonts w:ascii="Times New Roman" w:hAnsi="Times New Roman" w:cs="Times New Roman"/>
          <w:sz w:val="24"/>
          <w:szCs w:val="24"/>
        </w:rPr>
        <w:t>S</w:t>
      </w:r>
      <w:r w:rsidRPr="00B9655D">
        <w:rPr>
          <w:rFonts w:ascii="Times New Roman" w:hAnsi="Times New Roman" w:cs="Times New Roman"/>
          <w:sz w:val="24"/>
          <w:szCs w:val="24"/>
        </w:rPr>
        <w:t xml:space="preserve">alamat, 2019). </w:t>
      </w:r>
      <w:r w:rsidR="00A63F76" w:rsidRPr="00A63F76">
        <w:rPr>
          <w:rFonts w:ascii="Times New Roman" w:hAnsi="Times New Roman" w:cs="Times New Roman"/>
          <w:sz w:val="24"/>
          <w:szCs w:val="24"/>
        </w:rPr>
        <w:t>These activities provide a meaningful context for language usage, serving as a valuable motivator for deliberate language use</w:t>
      </w:r>
      <w:r w:rsidR="00A63F76">
        <w:t xml:space="preserve">. </w:t>
      </w:r>
      <w:r w:rsidR="00A63F76" w:rsidRPr="00A63F76">
        <w:rPr>
          <w:rFonts w:ascii="Times New Roman" w:hAnsi="Times New Roman" w:cs="Times New Roman"/>
          <w:sz w:val="24"/>
          <w:szCs w:val="24"/>
        </w:rPr>
        <w:t>Numerous creative approaches can be utilized to enhance elocution in the classroom environment</w:t>
      </w:r>
      <w:r w:rsidR="00A63F76">
        <w:t>.</w:t>
      </w:r>
      <w:r w:rsidR="002F4503" w:rsidRPr="00B9655D">
        <w:rPr>
          <w:rFonts w:ascii="Times New Roman" w:hAnsi="Times New Roman" w:cs="Times New Roman"/>
          <w:sz w:val="24"/>
          <w:szCs w:val="24"/>
        </w:rPr>
        <w:t xml:space="preserve"> (Pratiwi, 2019). With a defense that game give students a fun and engaging way to study</w:t>
      </w:r>
      <w:r w:rsidR="00BE7BAA">
        <w:rPr>
          <w:rFonts w:ascii="Times New Roman" w:hAnsi="Times New Roman" w:cs="Times New Roman"/>
          <w:sz w:val="24"/>
          <w:szCs w:val="24"/>
        </w:rPr>
        <w:t>. Games are perceived as activities or contest that offer students opportunities to learn, practice, or review specific language topic, aiding in the retention</w:t>
      </w:r>
      <w:r w:rsidR="00B66EC8">
        <w:rPr>
          <w:rFonts w:ascii="Times New Roman" w:hAnsi="Times New Roman" w:cs="Times New Roman"/>
          <w:sz w:val="24"/>
          <w:szCs w:val="24"/>
        </w:rPr>
        <w:t xml:space="preserve"> of information (Minh and Giang, 2022).</w:t>
      </w:r>
      <w:r w:rsidR="00BE7BAA">
        <w:rPr>
          <w:rFonts w:ascii="Times New Roman" w:hAnsi="Times New Roman" w:cs="Times New Roman"/>
          <w:sz w:val="24"/>
          <w:szCs w:val="24"/>
        </w:rPr>
        <w:t xml:space="preserve"> </w:t>
      </w:r>
      <w:r w:rsidR="002F4503" w:rsidRPr="00B9655D">
        <w:rPr>
          <w:rFonts w:ascii="Times New Roman" w:hAnsi="Times New Roman" w:cs="Times New Roman"/>
          <w:sz w:val="24"/>
          <w:szCs w:val="24"/>
        </w:rPr>
        <w:t>These are just some of the skills that students learn in class, in addition to pronunciation, new vocabulary, exchange of knowledge</w:t>
      </w:r>
      <w:r w:rsidR="00EB6772" w:rsidRPr="00B9655D">
        <w:rPr>
          <w:rFonts w:ascii="Times New Roman" w:hAnsi="Times New Roman" w:cs="Times New Roman"/>
          <w:sz w:val="24"/>
          <w:szCs w:val="24"/>
        </w:rPr>
        <w:t>,</w:t>
      </w:r>
      <w:r w:rsidR="002F4503" w:rsidRPr="00B9655D">
        <w:rPr>
          <w:rFonts w:ascii="Times New Roman" w:hAnsi="Times New Roman" w:cs="Times New Roman"/>
          <w:sz w:val="24"/>
          <w:szCs w:val="24"/>
        </w:rPr>
        <w:t xml:space="preserve"> and experience.</w:t>
      </w:r>
    </w:p>
    <w:p w14:paraId="09B818E8" w14:textId="77777777" w:rsidR="008470C0" w:rsidRDefault="008470C0" w:rsidP="00AE55CE">
      <w:pPr>
        <w:tabs>
          <w:tab w:val="left" w:pos="142"/>
        </w:tabs>
        <w:spacing w:after="0" w:line="480" w:lineRule="auto"/>
        <w:jc w:val="both"/>
        <w:rPr>
          <w:rFonts w:ascii="Times New Roman" w:hAnsi="Times New Roman" w:cs="Times New Roman"/>
          <w:sz w:val="24"/>
          <w:szCs w:val="24"/>
        </w:rPr>
      </w:pPr>
    </w:p>
    <w:p w14:paraId="77DC9399" w14:textId="77777777" w:rsidR="008470C0" w:rsidRDefault="008470C0" w:rsidP="00AE55CE">
      <w:pPr>
        <w:tabs>
          <w:tab w:val="left" w:pos="142"/>
        </w:tabs>
        <w:spacing w:after="0" w:line="480" w:lineRule="auto"/>
        <w:jc w:val="both"/>
        <w:rPr>
          <w:rFonts w:ascii="Times New Roman" w:hAnsi="Times New Roman" w:cs="Times New Roman"/>
          <w:sz w:val="24"/>
          <w:szCs w:val="24"/>
        </w:rPr>
      </w:pPr>
    </w:p>
    <w:p w14:paraId="6BF48D98" w14:textId="77777777" w:rsidR="008470C0" w:rsidRDefault="008470C0" w:rsidP="00AE55CE">
      <w:pPr>
        <w:tabs>
          <w:tab w:val="left" w:pos="142"/>
        </w:tabs>
        <w:spacing w:after="0" w:line="480" w:lineRule="auto"/>
        <w:jc w:val="both"/>
        <w:rPr>
          <w:rFonts w:ascii="Times New Roman" w:hAnsi="Times New Roman" w:cs="Times New Roman"/>
          <w:sz w:val="24"/>
          <w:szCs w:val="24"/>
        </w:rPr>
      </w:pPr>
    </w:p>
    <w:p w14:paraId="6C84F7B9" w14:textId="44D283DA" w:rsidR="00EB6772" w:rsidRPr="00B9655D" w:rsidRDefault="00EB6772" w:rsidP="00A97F91">
      <w:pPr>
        <w:tabs>
          <w:tab w:val="left" w:pos="142"/>
        </w:tabs>
        <w:spacing w:after="0" w:line="480" w:lineRule="auto"/>
        <w:rPr>
          <w:rFonts w:ascii="Times New Roman" w:hAnsi="Times New Roman" w:cs="Times New Roman"/>
          <w:b/>
          <w:bCs/>
          <w:sz w:val="24"/>
          <w:szCs w:val="24"/>
        </w:rPr>
      </w:pPr>
      <w:r w:rsidRPr="00B9655D">
        <w:rPr>
          <w:rFonts w:ascii="Times New Roman" w:hAnsi="Times New Roman" w:cs="Times New Roman"/>
          <w:b/>
          <w:bCs/>
          <w:sz w:val="24"/>
          <w:szCs w:val="24"/>
        </w:rPr>
        <w:t xml:space="preserve">MATERIALS </w:t>
      </w:r>
    </w:p>
    <w:p w14:paraId="6432FD0D" w14:textId="5E8A168E" w:rsidR="00EB6772" w:rsidRPr="00A97F91" w:rsidRDefault="00AE7756" w:rsidP="00A97F91">
      <w:pPr>
        <w:pStyle w:val="ListParagraph"/>
        <w:numPr>
          <w:ilvl w:val="0"/>
          <w:numId w:val="5"/>
        </w:numPr>
        <w:tabs>
          <w:tab w:val="left" w:pos="142"/>
        </w:tabs>
        <w:spacing w:after="0" w:line="480" w:lineRule="auto"/>
        <w:ind w:left="426"/>
        <w:rPr>
          <w:rFonts w:ascii="Times New Roman" w:hAnsi="Times New Roman" w:cs="Times New Roman"/>
          <w:b/>
          <w:bCs/>
          <w:sz w:val="24"/>
          <w:szCs w:val="24"/>
        </w:rPr>
      </w:pPr>
      <w:r w:rsidRPr="00A97F91">
        <w:rPr>
          <w:rFonts w:ascii="Times New Roman" w:hAnsi="Times New Roman" w:cs="Times New Roman"/>
          <w:b/>
          <w:bCs/>
          <w:sz w:val="24"/>
          <w:szCs w:val="24"/>
        </w:rPr>
        <w:t>Definition of Pronunciation</w:t>
      </w:r>
    </w:p>
    <w:p w14:paraId="4131A3C1" w14:textId="77777777" w:rsidR="00A97F91" w:rsidRDefault="00EB6772" w:rsidP="00A97F91">
      <w:pPr>
        <w:pStyle w:val="ListParagraph"/>
        <w:tabs>
          <w:tab w:val="left" w:pos="142"/>
          <w:tab w:val="left" w:pos="709"/>
        </w:tabs>
        <w:spacing w:after="0" w:line="480" w:lineRule="auto"/>
        <w:ind w:left="142" w:hanging="720"/>
        <w:jc w:val="both"/>
        <w:rPr>
          <w:rStyle w:val="y2iqfc"/>
          <w:rFonts w:ascii="Times New Roman" w:hAnsi="Times New Roman" w:cs="Times New Roman"/>
          <w:sz w:val="24"/>
          <w:szCs w:val="24"/>
          <w:lang w:val="en"/>
        </w:rPr>
      </w:pPr>
      <w:r w:rsidRPr="00B9655D">
        <w:rPr>
          <w:rStyle w:val="y2iqfc"/>
          <w:rFonts w:ascii="Times New Roman" w:hAnsi="Times New Roman" w:cs="Times New Roman"/>
          <w:sz w:val="24"/>
          <w:szCs w:val="24"/>
          <w:lang w:val="en"/>
        </w:rPr>
        <w:tab/>
      </w:r>
      <w:r w:rsidR="00A97F91">
        <w:rPr>
          <w:rStyle w:val="y2iqfc"/>
          <w:rFonts w:ascii="Times New Roman" w:hAnsi="Times New Roman" w:cs="Times New Roman"/>
          <w:sz w:val="24"/>
          <w:szCs w:val="24"/>
          <w:lang w:val="en"/>
        </w:rPr>
        <w:tab/>
      </w:r>
      <w:r w:rsidRPr="00B9655D">
        <w:rPr>
          <w:rStyle w:val="y2iqfc"/>
          <w:rFonts w:ascii="Times New Roman" w:hAnsi="Times New Roman" w:cs="Times New Roman"/>
          <w:sz w:val="24"/>
          <w:szCs w:val="24"/>
          <w:lang w:val="en"/>
        </w:rPr>
        <w:t>Pronunciation is the most crucial aspect or learning English. Because it is essential</w:t>
      </w:r>
      <w:r w:rsidR="00A97F91">
        <w:rPr>
          <w:rStyle w:val="y2iqfc"/>
          <w:rFonts w:ascii="Times New Roman" w:hAnsi="Times New Roman" w:cs="Times New Roman"/>
          <w:sz w:val="24"/>
          <w:szCs w:val="24"/>
          <w:lang w:val="en"/>
        </w:rPr>
        <w:t xml:space="preserve"> </w:t>
      </w:r>
      <w:r w:rsidRPr="00B9655D">
        <w:rPr>
          <w:rStyle w:val="y2iqfc"/>
          <w:rFonts w:ascii="Times New Roman" w:hAnsi="Times New Roman" w:cs="Times New Roman"/>
          <w:sz w:val="24"/>
          <w:szCs w:val="24"/>
          <w:lang w:val="en"/>
        </w:rPr>
        <w:t>for communicating in English and allows others to understand us. When speaking, stress and intonation can convey meaning.</w:t>
      </w:r>
      <w:r w:rsidR="00512952" w:rsidRPr="00B9655D">
        <w:rPr>
          <w:rStyle w:val="y2iqfc"/>
          <w:rFonts w:ascii="Times New Roman" w:hAnsi="Times New Roman" w:cs="Times New Roman"/>
          <w:sz w:val="24"/>
          <w:szCs w:val="24"/>
          <w:lang w:val="en"/>
        </w:rPr>
        <w:t xml:space="preserve"> According to Morley (1998) suggests that when individuals engage in conversation, their pronunciation is often the initial factor that determines the perceived quality of their language proficiency. Poor or unclear pronunciation can lead to misunderstanding for both speakers and listeners. </w:t>
      </w:r>
      <w:r w:rsidRPr="00B9655D">
        <w:rPr>
          <w:rStyle w:val="y2iqfc"/>
          <w:rFonts w:ascii="Times New Roman" w:hAnsi="Times New Roman" w:cs="Times New Roman"/>
          <w:sz w:val="24"/>
          <w:szCs w:val="24"/>
          <w:lang w:val="en"/>
        </w:rPr>
        <w:t xml:space="preserve"> We must be very careful while pronouncing words when speaking in English because if we make a mistake, the listener might not comprehend what we are saying</w:t>
      </w:r>
      <w:r w:rsidRPr="00A63F76">
        <w:rPr>
          <w:rStyle w:val="y2iqfc"/>
          <w:rFonts w:ascii="Times New Roman" w:hAnsi="Times New Roman" w:cs="Times New Roman"/>
          <w:sz w:val="24"/>
          <w:szCs w:val="24"/>
          <w:lang w:val="en"/>
        </w:rPr>
        <w:t xml:space="preserve">. </w:t>
      </w:r>
      <w:r w:rsidR="00A63F76" w:rsidRPr="00A63F76">
        <w:rPr>
          <w:rFonts w:ascii="Times New Roman" w:hAnsi="Times New Roman" w:cs="Times New Roman"/>
          <w:sz w:val="24"/>
          <w:szCs w:val="24"/>
        </w:rPr>
        <w:t>According to the American English dictionary, pronunciation is the skill of correctly articulating and spelling English words. Mastering this can be challenging due to the varied spellings found in different languages</w:t>
      </w:r>
      <w:r w:rsidR="00A63F76">
        <w:rPr>
          <w:rStyle w:val="y2iqfc"/>
          <w:rFonts w:ascii="Times New Roman" w:hAnsi="Times New Roman" w:cs="Times New Roman"/>
          <w:sz w:val="24"/>
          <w:szCs w:val="24"/>
          <w:lang w:val="en"/>
        </w:rPr>
        <w:t xml:space="preserve">. </w:t>
      </w:r>
      <w:r w:rsidRPr="00B9655D">
        <w:rPr>
          <w:rStyle w:val="y2iqfc"/>
          <w:rFonts w:ascii="Times New Roman" w:hAnsi="Times New Roman" w:cs="Times New Roman"/>
          <w:sz w:val="24"/>
          <w:szCs w:val="24"/>
          <w:lang w:val="en"/>
        </w:rPr>
        <w:t xml:space="preserve">According to </w:t>
      </w:r>
      <w:r w:rsidRPr="00B9655D">
        <w:rPr>
          <w:rStyle w:val="y2iqfc"/>
          <w:rFonts w:ascii="Times New Roman" w:hAnsi="Times New Roman" w:cs="Times New Roman"/>
          <w:sz w:val="24"/>
          <w:szCs w:val="24"/>
          <w:lang w:val="en"/>
        </w:rPr>
        <w:fldChar w:fldCharType="begin" w:fldLock="1"/>
      </w:r>
      <w:r w:rsidR="00065261" w:rsidRPr="00B9655D">
        <w:rPr>
          <w:rStyle w:val="y2iqfc"/>
          <w:rFonts w:ascii="Times New Roman" w:hAnsi="Times New Roman" w:cs="Times New Roman"/>
          <w:sz w:val="24"/>
          <w:szCs w:val="24"/>
          <w:lang w:val="en"/>
        </w:rPr>
        <w:instrText>ADDIN CSL_CITATION {"citationItems":[{"id":"ITEM-1","itemData":{"DOI":"10.22219/satwika.v5i2.17666","ISSN":"2580-8567","abstract":"Bahasa di dunia sangat beragam, tetapi dimungkinkan adanya persamaan. Sebagai pelajar, sangat penting untuk mempelajari fonologi dan fonetik dari berbagai  bahasa untuk membandingkan dan menyamakan satu dengan yang lainnya. Bahasa Inggris dan Arab sama-sama memiliki struktur linguistik terbesar dari semua bahasa di dunia. Kedua bahasa tersebut memiliki kesamaan ciri, seperti konsonannya. Dari persamaan tersebut, Lestiono dan Gusdian (2017) melakukan penelitian terhadap konsonan bahasa Arab dalam membantu pengucapan bahasa Inggris, yang dikenal sebagai tabel kosonan bahasa Inggris-Hijaiyah. Tujuan dari penelitian ini adalah untuk mengetahui pengucapan dari delapan anggota paduan suara universitas dalam menyanyikan lagu-lagu bahasa Inggris sebelum dan sesudah pengenalan konsonan Hijaiyah sebagai mediasi. Dalam penelitian ini digunakan studi kasus, yang termasuk dalam desain kualitatif yang digunakan dalam mencapai pengucapan yang dibangun oleh subjek penelitian melalui observasi, analisis, dan deskripsi. Objek penelitian ini adalah bunyi konsonan yang dihasilkan oleh peserta penelitian saat menyanyikan lagu “When I Sing” oleh Russel Robinson dan Charolette Lee dan “The Seal Lullaby” oleh Eric Whitacre dan Rudyard Kipling. Instrumen yang digunakan adalah dokumen analisis. Dalam analisis ditemukan adanya partisipan yang salah dalam mengucapkan kosa kata yang ditargetkan sebelum diperkenalkan dengan konsonan Hijaiyah. Setelah pengenalan konsonan Hijaiyah sebagian besar peserta terdengar akurat. Hal ini dapat disimpulkan bahwa konsonan Hijaiyah dapat memfasilitasi anggota paduan suara mahasiswa untuk belajar dan menghasilkan kata-kata bahasa Inggris yang akurat saat bernyanyi.    Language in the universe is various; however, it does not close the possibility that each languages have an equation. As a learner, it is crucial to learn the phonology and phonetics of some languages to compare and equalize one another. English and Arabic both have the biggest linguistic construction. Both languages have the sameness of characteristics such as some of their consonants. From those similarities, Lestiono and Gusdian (2017) conducted a study on Arabic Consonant sounds to arrive at English Pronunciation, known as English-Hijaiyah consonant corresponding chart. The objective of the current research is to discover the pronunciation of eight university choir members in singing English songs before and after the introduction of Hijaiyah consonants as the mediation. In this …","author":[{"dropping-particle":"","family":"Maulana","given":"Iqbal","non-dropping-particle":"","parse-names":false,"suffix":""},{"dropping-particle":"","family":"Lestiono","given":"Riski","non-dropping-particle":"","parse-names":false,"suffix":""},{"dropping-particle":"","family":"Wiraatmaja","given":"Triastama","non-dropping-particle":"","parse-names":false,"suffix":""},{"dropping-particle":"","family":"Gusdian","given":"Rosalin Ismayoeng","non-dropping-particle":"","parse-names":false,"suffix":""}],"container-title":"Satwika : Kajian Ilmu Budaya dan Perubahan Sosial","id":"ITEM-1","issue":"2","issued":{"date-parts":[["2021"]]},"page":"303-316","title":"Arriving at pronunciation accuracy in singing English songs: Hijaiyah consonants as the mediation","type":"article-journal","volume":"5"},"uris":["http://www.mendeley.com/documents/?uuid=184dcab7-9b8a-42aa-a402-34c097d86015"]}],"mendeley":{"formattedCitation":"(Maulana et al., 2021)","manualFormatting":"Maulana et al., (2021)","plainTextFormattedCitation":"(Maulana et al., 2021)","previouslyFormattedCitation":"(Maulana et al., 2021)"},"properties":{"noteIndex":0},"schema":"https://github.com/citation-style-language/schema/raw/master/csl-citation.json"}</w:instrText>
      </w:r>
      <w:r w:rsidRPr="00B9655D">
        <w:rPr>
          <w:rStyle w:val="y2iqfc"/>
          <w:rFonts w:ascii="Times New Roman" w:hAnsi="Times New Roman" w:cs="Times New Roman"/>
          <w:sz w:val="24"/>
          <w:szCs w:val="24"/>
          <w:lang w:val="en"/>
        </w:rPr>
        <w:fldChar w:fldCharType="separate"/>
      </w:r>
      <w:r w:rsidRPr="00B9655D">
        <w:rPr>
          <w:rStyle w:val="y2iqfc"/>
          <w:rFonts w:ascii="Times New Roman" w:hAnsi="Times New Roman" w:cs="Times New Roman"/>
          <w:noProof/>
          <w:sz w:val="24"/>
          <w:szCs w:val="24"/>
          <w:lang w:val="en"/>
        </w:rPr>
        <w:t>Maulana et al., (2021)</w:t>
      </w:r>
      <w:r w:rsidRPr="00B9655D">
        <w:rPr>
          <w:rStyle w:val="y2iqfc"/>
          <w:rFonts w:ascii="Times New Roman" w:hAnsi="Times New Roman" w:cs="Times New Roman"/>
          <w:sz w:val="24"/>
          <w:szCs w:val="24"/>
          <w:lang w:val="en"/>
        </w:rPr>
        <w:fldChar w:fldCharType="end"/>
      </w:r>
      <w:r w:rsidRPr="00B9655D">
        <w:rPr>
          <w:rStyle w:val="y2iqfc"/>
          <w:rFonts w:ascii="Times New Roman" w:hAnsi="Times New Roman" w:cs="Times New Roman"/>
          <w:sz w:val="24"/>
          <w:szCs w:val="24"/>
          <w:lang w:val="en"/>
        </w:rPr>
        <w:t xml:space="preserve"> Pronunciation </w:t>
      </w:r>
      <w:r w:rsidR="00925D56">
        <w:rPr>
          <w:rStyle w:val="y2iqfc"/>
          <w:rFonts w:ascii="Times New Roman" w:hAnsi="Times New Roman" w:cs="Times New Roman"/>
          <w:sz w:val="24"/>
          <w:szCs w:val="24"/>
          <w:lang w:val="en"/>
        </w:rPr>
        <w:t xml:space="preserve">refers to the manner in which language is spoken, encompassing the articulation of words and the way individuals vocalize language sounds. </w:t>
      </w:r>
    </w:p>
    <w:p w14:paraId="4D74F12F" w14:textId="35F26E73" w:rsidR="00A97F91" w:rsidRPr="00A97F91" w:rsidRDefault="00AE7756" w:rsidP="00A97F91">
      <w:pPr>
        <w:pStyle w:val="ListParagraph"/>
        <w:numPr>
          <w:ilvl w:val="0"/>
          <w:numId w:val="5"/>
        </w:numPr>
        <w:tabs>
          <w:tab w:val="left" w:pos="142"/>
        </w:tabs>
        <w:spacing w:after="0" w:line="480" w:lineRule="auto"/>
        <w:ind w:left="426"/>
        <w:jc w:val="both"/>
        <w:rPr>
          <w:rStyle w:val="y2iqfc"/>
          <w:rFonts w:ascii="Times New Roman" w:hAnsi="Times New Roman" w:cs="Times New Roman"/>
          <w:b/>
          <w:bCs/>
          <w:sz w:val="24"/>
          <w:szCs w:val="24"/>
          <w:lang w:val="en"/>
        </w:rPr>
      </w:pPr>
      <w:r w:rsidRPr="00A97F91">
        <w:rPr>
          <w:rStyle w:val="y2iqfc"/>
          <w:rFonts w:ascii="Times New Roman" w:hAnsi="Times New Roman" w:cs="Times New Roman"/>
          <w:b/>
          <w:bCs/>
          <w:sz w:val="24"/>
          <w:szCs w:val="24"/>
          <w:lang w:val="en"/>
        </w:rPr>
        <w:t>Part of Pronunciation</w:t>
      </w:r>
    </w:p>
    <w:p w14:paraId="675D2A93" w14:textId="6B92BB3C" w:rsidR="00211891" w:rsidRPr="00A97F91" w:rsidRDefault="00A97F91" w:rsidP="00A97F91">
      <w:pPr>
        <w:pStyle w:val="ListParagraph"/>
        <w:tabs>
          <w:tab w:val="left" w:pos="142"/>
        </w:tabs>
        <w:spacing w:after="0" w:line="480" w:lineRule="auto"/>
        <w:ind w:left="142"/>
        <w:jc w:val="both"/>
        <w:rPr>
          <w:rFonts w:ascii="Times New Roman" w:hAnsi="Times New Roman" w:cs="Times New Roman"/>
          <w:b/>
          <w:bCs/>
          <w:sz w:val="24"/>
          <w:szCs w:val="24"/>
        </w:rPr>
      </w:pPr>
      <w:r>
        <w:rPr>
          <w:rStyle w:val="y2iqfc"/>
          <w:rFonts w:ascii="Times New Roman" w:hAnsi="Times New Roman" w:cs="Times New Roman"/>
          <w:b/>
          <w:bCs/>
          <w:sz w:val="24"/>
          <w:szCs w:val="24"/>
          <w:lang w:val="en"/>
        </w:rPr>
        <w:tab/>
      </w:r>
      <w:r w:rsidR="00925D56" w:rsidRPr="00A97F91">
        <w:rPr>
          <w:rFonts w:ascii="Times New Roman" w:hAnsi="Times New Roman" w:cs="Times New Roman"/>
          <w:sz w:val="24"/>
          <w:szCs w:val="24"/>
        </w:rPr>
        <w:t>Pronunciation entails the precise formation of sound crucial for conveying meaning in speech (</w:t>
      </w:r>
      <w:proofErr w:type="spellStart"/>
      <w:r w:rsidR="00925D56" w:rsidRPr="00A97F91">
        <w:rPr>
          <w:rFonts w:ascii="Times New Roman" w:hAnsi="Times New Roman" w:cs="Times New Roman"/>
          <w:sz w:val="24"/>
          <w:szCs w:val="24"/>
        </w:rPr>
        <w:t>Purhosein</w:t>
      </w:r>
      <w:proofErr w:type="spellEnd"/>
      <w:r w:rsidR="00925D56" w:rsidRPr="00A97F91">
        <w:rPr>
          <w:rFonts w:ascii="Times New Roman" w:hAnsi="Times New Roman" w:cs="Times New Roman"/>
          <w:sz w:val="24"/>
          <w:szCs w:val="24"/>
        </w:rPr>
        <w:t xml:space="preserve">, Yates &amp; Zielinski, 2019). It encompasses consonants and vowels, known as segments, along with supra-segmental aspect such as stress, timing, rhythm, intonation, and phrasing. Furthermore, it encompasses voice quality. These elements collectively shape a speaker communication. Thus, challenges in one aspect can affect others, influencing the clarity or intricacy of an individual pronunciation. </w:t>
      </w:r>
    </w:p>
    <w:p w14:paraId="3128498B" w14:textId="1DF4DE47" w:rsidR="00D63427" w:rsidRPr="00B9655D" w:rsidRDefault="00D63427" w:rsidP="00A97F91">
      <w:pPr>
        <w:pStyle w:val="ListParagraph"/>
        <w:numPr>
          <w:ilvl w:val="0"/>
          <w:numId w:val="5"/>
        </w:numPr>
        <w:tabs>
          <w:tab w:val="left" w:pos="142"/>
        </w:tabs>
        <w:spacing w:after="0" w:line="480" w:lineRule="auto"/>
        <w:ind w:left="426" w:hanging="284"/>
        <w:jc w:val="both"/>
        <w:rPr>
          <w:rFonts w:ascii="Times New Roman" w:hAnsi="Times New Roman" w:cs="Times New Roman"/>
          <w:b/>
          <w:bCs/>
          <w:sz w:val="24"/>
          <w:szCs w:val="24"/>
        </w:rPr>
      </w:pPr>
      <w:r w:rsidRPr="00B9655D">
        <w:rPr>
          <w:rFonts w:ascii="Times New Roman" w:hAnsi="Times New Roman" w:cs="Times New Roman"/>
          <w:b/>
          <w:bCs/>
          <w:sz w:val="24"/>
          <w:szCs w:val="24"/>
        </w:rPr>
        <w:t>English Vowel</w:t>
      </w:r>
    </w:p>
    <w:p w14:paraId="1DDC2E4C" w14:textId="079FC03D" w:rsidR="00901C41" w:rsidRPr="00B9655D" w:rsidRDefault="00901C41" w:rsidP="00E52571">
      <w:pPr>
        <w:tabs>
          <w:tab w:val="left" w:pos="142"/>
        </w:tabs>
        <w:spacing w:after="0" w:line="480" w:lineRule="auto"/>
        <w:ind w:left="142" w:hanging="578"/>
        <w:jc w:val="both"/>
        <w:rPr>
          <w:rFonts w:ascii="Times New Roman" w:hAnsi="Times New Roman" w:cs="Times New Roman"/>
          <w:sz w:val="24"/>
          <w:szCs w:val="24"/>
        </w:rPr>
      </w:pPr>
      <w:r w:rsidRPr="00B9655D">
        <w:rPr>
          <w:rFonts w:ascii="Times New Roman" w:hAnsi="Times New Roman" w:cs="Times New Roman"/>
          <w:sz w:val="24"/>
          <w:szCs w:val="24"/>
        </w:rPr>
        <w:tab/>
      </w:r>
      <w:r w:rsidR="00A97F91">
        <w:rPr>
          <w:rFonts w:ascii="Times New Roman" w:hAnsi="Times New Roman" w:cs="Times New Roman"/>
          <w:sz w:val="24"/>
          <w:szCs w:val="24"/>
        </w:rPr>
        <w:tab/>
      </w:r>
      <w:r w:rsidR="00C71206" w:rsidRPr="00B9655D">
        <w:rPr>
          <w:rFonts w:ascii="Times New Roman" w:hAnsi="Times New Roman" w:cs="Times New Roman"/>
          <w:sz w:val="24"/>
          <w:szCs w:val="24"/>
        </w:rPr>
        <w:t>V</w:t>
      </w:r>
      <w:r w:rsidR="00D63427" w:rsidRPr="00B9655D">
        <w:rPr>
          <w:rFonts w:ascii="Times New Roman" w:hAnsi="Times New Roman" w:cs="Times New Roman"/>
          <w:sz w:val="24"/>
          <w:szCs w:val="24"/>
        </w:rPr>
        <w:t>owels are produced by voicing passing through different mouth shapes, which are influenced by the positioning of the tongue and lips. Collins (1972) defines vowels as sounds created with an open approximation structure that serves as a syllable nucleus, whereas Hornby (2005) describes vowels as speech sounds produced with an open mouth and the tongue not touching the roof of the mouth and teeth.</w:t>
      </w:r>
      <w:r w:rsidR="00C71206" w:rsidRPr="00B9655D">
        <w:rPr>
          <w:rFonts w:ascii="Times New Roman" w:hAnsi="Times New Roman" w:cs="Times New Roman"/>
          <w:sz w:val="24"/>
          <w:szCs w:val="24"/>
        </w:rPr>
        <w:t xml:space="preserve"> Vowels encompass various types, including short and long vowels.</w:t>
      </w:r>
      <w:r w:rsidR="00D63427" w:rsidRPr="00B9655D">
        <w:rPr>
          <w:rFonts w:ascii="Times New Roman" w:hAnsi="Times New Roman" w:cs="Times New Roman"/>
          <w:sz w:val="24"/>
          <w:szCs w:val="24"/>
        </w:rPr>
        <w:t xml:space="preserve"> </w:t>
      </w:r>
    </w:p>
    <w:p w14:paraId="32A5642F" w14:textId="329963CC" w:rsidR="001B1E1C" w:rsidRPr="00B9655D" w:rsidRDefault="00E52571" w:rsidP="00AE55CE">
      <w:pPr>
        <w:tabs>
          <w:tab w:val="left" w:pos="142"/>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B1E1C" w:rsidRPr="00B9655D">
        <w:rPr>
          <w:rFonts w:ascii="Times New Roman" w:hAnsi="Times New Roman" w:cs="Times New Roman"/>
          <w:b/>
          <w:bCs/>
          <w:sz w:val="24"/>
          <w:szCs w:val="24"/>
        </w:rPr>
        <w:t>METHOD</w:t>
      </w:r>
    </w:p>
    <w:p w14:paraId="70FB872C" w14:textId="47E2255F" w:rsidR="005D12EF" w:rsidRPr="00B9655D" w:rsidRDefault="00901C41" w:rsidP="00E52571">
      <w:pPr>
        <w:tabs>
          <w:tab w:val="left" w:pos="142"/>
        </w:tabs>
        <w:spacing w:after="0" w:line="480" w:lineRule="auto"/>
        <w:ind w:left="142"/>
        <w:jc w:val="both"/>
        <w:rPr>
          <w:rFonts w:ascii="Times New Roman" w:hAnsi="Times New Roman" w:cs="Times New Roman"/>
          <w:sz w:val="24"/>
          <w:szCs w:val="24"/>
        </w:rPr>
      </w:pPr>
      <w:r w:rsidRPr="00B9655D">
        <w:rPr>
          <w:rFonts w:ascii="Times New Roman" w:hAnsi="Times New Roman" w:cs="Times New Roman"/>
          <w:b/>
          <w:bCs/>
          <w:sz w:val="24"/>
          <w:szCs w:val="24"/>
        </w:rPr>
        <w:tab/>
      </w:r>
      <w:r w:rsidR="00925A71">
        <w:rPr>
          <w:rFonts w:ascii="Times New Roman" w:hAnsi="Times New Roman" w:cs="Times New Roman"/>
          <w:sz w:val="24"/>
          <w:szCs w:val="24"/>
        </w:rPr>
        <w:t xml:space="preserve">This </w:t>
      </w:r>
      <w:r w:rsidR="008470C0">
        <w:rPr>
          <w:rFonts w:ascii="Times New Roman" w:hAnsi="Times New Roman" w:cs="Times New Roman"/>
          <w:sz w:val="24"/>
          <w:szCs w:val="24"/>
        </w:rPr>
        <w:t xml:space="preserve">research </w:t>
      </w:r>
      <w:r w:rsidR="00925A71">
        <w:rPr>
          <w:rFonts w:ascii="Times New Roman" w:hAnsi="Times New Roman" w:cs="Times New Roman"/>
          <w:sz w:val="24"/>
          <w:szCs w:val="24"/>
        </w:rPr>
        <w:t>employed a quasi-experimental research design, comprising pre-test, treatment implementation, and post-test</w:t>
      </w:r>
      <w:r w:rsidR="001B1E1C" w:rsidRPr="00B9655D">
        <w:rPr>
          <w:rFonts w:ascii="Times New Roman" w:hAnsi="Times New Roman" w:cs="Times New Roman"/>
          <w:sz w:val="24"/>
          <w:szCs w:val="24"/>
        </w:rPr>
        <w:t xml:space="preserve">. It applied the two groups which are the experimental class and the control class. </w:t>
      </w:r>
      <w:r w:rsidR="00742C5D" w:rsidRPr="00B9655D">
        <w:rPr>
          <w:rFonts w:ascii="Times New Roman" w:hAnsi="Times New Roman" w:cs="Times New Roman"/>
          <w:sz w:val="24"/>
          <w:szCs w:val="24"/>
        </w:rPr>
        <w:t xml:space="preserve">By comparing the pre-test and post-test results, the effectiveness of the treatment is assessed. </w:t>
      </w:r>
      <w:r w:rsidR="00925A71">
        <w:rPr>
          <w:rFonts w:ascii="Times New Roman" w:hAnsi="Times New Roman" w:cs="Times New Roman"/>
          <w:sz w:val="24"/>
          <w:szCs w:val="24"/>
        </w:rPr>
        <w:t xml:space="preserve">This </w:t>
      </w:r>
      <w:r w:rsidR="008470C0">
        <w:rPr>
          <w:rFonts w:ascii="Times New Roman" w:hAnsi="Times New Roman" w:cs="Times New Roman"/>
          <w:sz w:val="24"/>
          <w:szCs w:val="24"/>
        </w:rPr>
        <w:t>research</w:t>
      </w:r>
      <w:r w:rsidR="00925A71">
        <w:rPr>
          <w:rFonts w:ascii="Times New Roman" w:hAnsi="Times New Roman" w:cs="Times New Roman"/>
          <w:sz w:val="24"/>
          <w:szCs w:val="24"/>
        </w:rPr>
        <w:t xml:space="preserve"> examined the effect of participating in homophone game on students’ accuracy in pronunciation. </w:t>
      </w:r>
      <w:r w:rsidR="008470C0">
        <w:rPr>
          <w:rFonts w:ascii="Times New Roman" w:hAnsi="Times New Roman" w:cs="Times New Roman"/>
          <w:sz w:val="24"/>
          <w:szCs w:val="24"/>
        </w:rPr>
        <w:t>T</w:t>
      </w:r>
      <w:r w:rsidR="00925A71">
        <w:rPr>
          <w:rFonts w:ascii="Times New Roman" w:hAnsi="Times New Roman" w:cs="Times New Roman"/>
          <w:sz w:val="24"/>
          <w:szCs w:val="24"/>
        </w:rPr>
        <w:t>he research design followed the framework proposed by Cresswell (2021), which is outlined as follows:</w:t>
      </w:r>
    </w:p>
    <w:p w14:paraId="6C9AE099" w14:textId="77777777" w:rsidR="005D12EF" w:rsidRPr="00B9655D" w:rsidRDefault="005D12EF" w:rsidP="00AE55CE">
      <w:pPr>
        <w:spacing w:after="0" w:line="240" w:lineRule="auto"/>
        <w:ind w:left="720" w:hanging="720"/>
        <w:jc w:val="center"/>
        <w:rPr>
          <w:rFonts w:ascii="Times New Roman" w:hAnsi="Times New Roman" w:cs="Times New Roman"/>
          <w:sz w:val="24"/>
          <w:szCs w:val="24"/>
          <w:u w:val="single"/>
        </w:rPr>
      </w:pPr>
      <w:r w:rsidRPr="00B9655D">
        <w:rPr>
          <w:rFonts w:ascii="Times New Roman" w:hAnsi="Times New Roman" w:cs="Times New Roman"/>
          <w:sz w:val="24"/>
          <w:szCs w:val="24"/>
          <w:u w:val="single"/>
        </w:rPr>
        <w:t>O1</w:t>
      </w:r>
      <w:r w:rsidRPr="00B9655D">
        <w:rPr>
          <w:rFonts w:ascii="Times New Roman" w:hAnsi="Times New Roman" w:cs="Times New Roman"/>
          <w:sz w:val="24"/>
          <w:szCs w:val="24"/>
          <w:u w:val="single"/>
        </w:rPr>
        <w:tab/>
        <w:t>X</w:t>
      </w:r>
      <w:r w:rsidRPr="00B9655D">
        <w:rPr>
          <w:rFonts w:ascii="Times New Roman" w:hAnsi="Times New Roman" w:cs="Times New Roman"/>
          <w:sz w:val="24"/>
          <w:szCs w:val="24"/>
          <w:u w:val="single"/>
        </w:rPr>
        <w:tab/>
        <w:t>O2</w:t>
      </w:r>
    </w:p>
    <w:p w14:paraId="5F262591" w14:textId="77777777" w:rsidR="005D12EF" w:rsidRDefault="005D12EF" w:rsidP="00AE55CE">
      <w:pPr>
        <w:spacing w:after="0" w:line="240" w:lineRule="auto"/>
        <w:ind w:left="720" w:hanging="720"/>
        <w:jc w:val="center"/>
        <w:rPr>
          <w:rFonts w:ascii="Times New Roman" w:hAnsi="Times New Roman" w:cs="Times New Roman"/>
          <w:sz w:val="24"/>
          <w:szCs w:val="24"/>
          <w:u w:val="single"/>
        </w:rPr>
      </w:pPr>
      <w:r w:rsidRPr="00B9655D">
        <w:rPr>
          <w:rFonts w:ascii="Times New Roman" w:hAnsi="Times New Roman" w:cs="Times New Roman"/>
          <w:sz w:val="24"/>
          <w:szCs w:val="24"/>
          <w:u w:val="single"/>
        </w:rPr>
        <w:t>O3</w:t>
      </w:r>
      <w:r w:rsidRPr="00B9655D">
        <w:rPr>
          <w:rFonts w:ascii="Times New Roman" w:hAnsi="Times New Roman" w:cs="Times New Roman"/>
          <w:sz w:val="24"/>
          <w:szCs w:val="24"/>
          <w:u w:val="single"/>
        </w:rPr>
        <w:tab/>
        <w:t>X</w:t>
      </w:r>
      <w:r w:rsidRPr="00B9655D">
        <w:rPr>
          <w:rFonts w:ascii="Times New Roman" w:hAnsi="Times New Roman" w:cs="Times New Roman"/>
          <w:sz w:val="24"/>
          <w:szCs w:val="24"/>
          <w:u w:val="single"/>
        </w:rPr>
        <w:tab/>
        <w:t>O4</w:t>
      </w:r>
    </w:p>
    <w:p w14:paraId="28306027" w14:textId="77777777" w:rsidR="00AE55CE" w:rsidRPr="00B9655D" w:rsidRDefault="00AE55CE" w:rsidP="00AE55CE">
      <w:pPr>
        <w:spacing w:after="0" w:line="240" w:lineRule="auto"/>
        <w:ind w:left="720" w:hanging="720"/>
        <w:jc w:val="center"/>
        <w:rPr>
          <w:rFonts w:ascii="Times New Roman" w:hAnsi="Times New Roman" w:cs="Times New Roman"/>
          <w:sz w:val="24"/>
          <w:szCs w:val="24"/>
          <w:u w:val="single"/>
        </w:rPr>
      </w:pPr>
    </w:p>
    <w:p w14:paraId="5B44AA80" w14:textId="5A1663C5" w:rsidR="00E52571" w:rsidRPr="00B9655D" w:rsidRDefault="00901C41" w:rsidP="008470C0">
      <w:pPr>
        <w:tabs>
          <w:tab w:val="left" w:pos="142"/>
        </w:tabs>
        <w:spacing w:after="0" w:line="480" w:lineRule="auto"/>
        <w:ind w:left="142"/>
        <w:jc w:val="both"/>
        <w:rPr>
          <w:rFonts w:ascii="Times New Roman" w:hAnsi="Times New Roman" w:cs="Times New Roman"/>
          <w:sz w:val="24"/>
          <w:szCs w:val="24"/>
        </w:rPr>
      </w:pPr>
      <w:r w:rsidRPr="00B9655D">
        <w:rPr>
          <w:rFonts w:ascii="Times New Roman" w:hAnsi="Times New Roman" w:cs="Times New Roman"/>
          <w:sz w:val="24"/>
          <w:szCs w:val="24"/>
        </w:rPr>
        <w:tab/>
      </w:r>
      <w:r w:rsidR="00575C12">
        <w:rPr>
          <w:rFonts w:ascii="Times New Roman" w:hAnsi="Times New Roman" w:cs="Times New Roman"/>
          <w:sz w:val="24"/>
          <w:szCs w:val="24"/>
        </w:rPr>
        <w:t xml:space="preserve">The researcher conducted a pre-test before the intervention to assess the students’ pronunciation skills initially. After the pre-test, the treatment was administered exclusively to the experimental group. </w:t>
      </w:r>
      <w:r w:rsidR="002636E3">
        <w:rPr>
          <w:rFonts w:ascii="Times New Roman" w:hAnsi="Times New Roman" w:cs="Times New Roman"/>
          <w:sz w:val="24"/>
          <w:szCs w:val="24"/>
        </w:rPr>
        <w:t>F</w:t>
      </w:r>
      <w:r w:rsidR="00575C12">
        <w:rPr>
          <w:rFonts w:ascii="Times New Roman" w:hAnsi="Times New Roman" w:cs="Times New Roman"/>
          <w:sz w:val="24"/>
          <w:szCs w:val="24"/>
        </w:rPr>
        <w:t xml:space="preserve">ollowing the treatment, a post-test was conducted to assess the impact of using homophone game. The </w:t>
      </w:r>
      <w:r w:rsidR="0048167E">
        <w:rPr>
          <w:rFonts w:ascii="Times New Roman" w:hAnsi="Times New Roman" w:cs="Times New Roman"/>
          <w:sz w:val="24"/>
          <w:szCs w:val="24"/>
        </w:rPr>
        <w:t>research</w:t>
      </w:r>
      <w:r w:rsidR="00575C12">
        <w:rPr>
          <w:rFonts w:ascii="Times New Roman" w:hAnsi="Times New Roman" w:cs="Times New Roman"/>
          <w:sz w:val="24"/>
          <w:szCs w:val="24"/>
        </w:rPr>
        <w:t xml:space="preserve"> population consisted of seventh-grade students from SMPN 16 P</w:t>
      </w:r>
      <w:r w:rsidR="008470C0">
        <w:rPr>
          <w:rFonts w:ascii="Times New Roman" w:hAnsi="Times New Roman" w:cs="Times New Roman"/>
          <w:sz w:val="24"/>
          <w:szCs w:val="24"/>
        </w:rPr>
        <w:t>alu</w:t>
      </w:r>
      <w:r w:rsidR="00575C12">
        <w:rPr>
          <w:rFonts w:ascii="Times New Roman" w:hAnsi="Times New Roman" w:cs="Times New Roman"/>
          <w:sz w:val="24"/>
          <w:szCs w:val="24"/>
        </w:rPr>
        <w:t xml:space="preserve">. </w:t>
      </w:r>
      <w:r w:rsidR="008470C0">
        <w:rPr>
          <w:rFonts w:ascii="Times New Roman" w:hAnsi="Times New Roman" w:cs="Times New Roman"/>
          <w:sz w:val="24"/>
          <w:szCs w:val="24"/>
        </w:rPr>
        <w:t>E</w:t>
      </w:r>
      <w:r w:rsidR="000E7357" w:rsidRPr="00B9655D">
        <w:rPr>
          <w:rFonts w:ascii="Times New Roman" w:hAnsi="Times New Roman" w:cs="Times New Roman"/>
          <w:sz w:val="24"/>
          <w:szCs w:val="24"/>
        </w:rPr>
        <w:t>mploying the research design, the researcher selected a sample using cluster random sampling, resulting in 31 students for the experimental group and 34 students for the control group.</w:t>
      </w:r>
      <w:r w:rsidR="002B4CBC">
        <w:rPr>
          <w:rFonts w:ascii="Times New Roman" w:hAnsi="Times New Roman" w:cs="Times New Roman"/>
          <w:sz w:val="24"/>
          <w:szCs w:val="24"/>
        </w:rPr>
        <w:t xml:space="preserve"> The researcher administered two test</w:t>
      </w:r>
      <w:r w:rsidR="002636E3">
        <w:rPr>
          <w:rFonts w:ascii="Times New Roman" w:hAnsi="Times New Roman" w:cs="Times New Roman"/>
          <w:sz w:val="24"/>
          <w:szCs w:val="24"/>
        </w:rPr>
        <w:t>s to the students: the first serving as a pre-test before treatment, and the second as a post-test after treatment. In both assessments, the students were asked to pronounce twenty homophone words.</w:t>
      </w:r>
      <w:r w:rsidR="000E7357" w:rsidRPr="00B9655D">
        <w:rPr>
          <w:rFonts w:ascii="Times New Roman" w:hAnsi="Times New Roman" w:cs="Times New Roman"/>
          <w:sz w:val="24"/>
          <w:szCs w:val="24"/>
        </w:rPr>
        <w:t xml:space="preserve"> </w:t>
      </w:r>
    </w:p>
    <w:p w14:paraId="583C50AA" w14:textId="2922C931" w:rsidR="000E7357" w:rsidRPr="00B9655D" w:rsidRDefault="000E7357" w:rsidP="005152E6">
      <w:pPr>
        <w:tabs>
          <w:tab w:val="left" w:pos="142"/>
        </w:tabs>
        <w:spacing w:after="0" w:line="360" w:lineRule="auto"/>
        <w:ind w:left="720"/>
        <w:jc w:val="center"/>
        <w:rPr>
          <w:rFonts w:ascii="Times New Roman" w:hAnsi="Times New Roman" w:cs="Times New Roman"/>
          <w:b/>
          <w:bCs/>
          <w:sz w:val="24"/>
          <w:szCs w:val="24"/>
        </w:rPr>
      </w:pPr>
      <w:r w:rsidRPr="00B9655D">
        <w:rPr>
          <w:rFonts w:ascii="Times New Roman" w:hAnsi="Times New Roman" w:cs="Times New Roman"/>
          <w:b/>
          <w:bCs/>
          <w:sz w:val="24"/>
          <w:szCs w:val="24"/>
        </w:rPr>
        <w:t>Table 1. Test Type and Scoring</w:t>
      </w:r>
    </w:p>
    <w:tbl>
      <w:tblPr>
        <w:tblStyle w:val="TableGrid"/>
        <w:tblW w:w="0" w:type="auto"/>
        <w:tblInd w:w="988" w:type="dxa"/>
        <w:tblLook w:val="04A0" w:firstRow="1" w:lastRow="0" w:firstColumn="1" w:lastColumn="0" w:noHBand="0" w:noVBand="1"/>
      </w:tblPr>
      <w:tblGrid>
        <w:gridCol w:w="701"/>
        <w:gridCol w:w="1850"/>
        <w:gridCol w:w="709"/>
        <w:gridCol w:w="1666"/>
        <w:gridCol w:w="1194"/>
      </w:tblGrid>
      <w:tr w:rsidR="00B9655D" w:rsidRPr="00B9655D" w14:paraId="1CD5E762" w14:textId="77777777" w:rsidTr="000E7357">
        <w:trPr>
          <w:trHeight w:val="1196"/>
        </w:trPr>
        <w:tc>
          <w:tcPr>
            <w:tcW w:w="701" w:type="dxa"/>
            <w:tcBorders>
              <w:left w:val="nil"/>
              <w:right w:val="nil"/>
            </w:tcBorders>
          </w:tcPr>
          <w:p w14:paraId="0F708640" w14:textId="77777777" w:rsidR="000E7357" w:rsidRPr="00B9655D" w:rsidRDefault="000E7357" w:rsidP="0081367F">
            <w:pPr>
              <w:jc w:val="center"/>
              <w:rPr>
                <w:rFonts w:ascii="Times New Roman" w:hAnsi="Times New Roman" w:cs="Times New Roman"/>
                <w:b/>
                <w:bCs/>
              </w:rPr>
            </w:pPr>
            <w:r w:rsidRPr="00B9655D">
              <w:rPr>
                <w:rFonts w:ascii="Times New Roman" w:hAnsi="Times New Roman" w:cs="Times New Roman"/>
                <w:b/>
                <w:bCs/>
              </w:rPr>
              <w:t>No</w:t>
            </w:r>
          </w:p>
        </w:tc>
        <w:tc>
          <w:tcPr>
            <w:tcW w:w="1850" w:type="dxa"/>
            <w:tcBorders>
              <w:left w:val="nil"/>
              <w:right w:val="nil"/>
            </w:tcBorders>
          </w:tcPr>
          <w:p w14:paraId="6ADAF0C8" w14:textId="77777777" w:rsidR="000E7357" w:rsidRPr="00B9655D" w:rsidRDefault="000E7357" w:rsidP="0081367F">
            <w:pPr>
              <w:jc w:val="center"/>
              <w:rPr>
                <w:rFonts w:ascii="Times New Roman" w:hAnsi="Times New Roman" w:cs="Times New Roman"/>
                <w:b/>
                <w:bCs/>
              </w:rPr>
            </w:pPr>
            <w:r w:rsidRPr="00B9655D">
              <w:rPr>
                <w:rFonts w:ascii="Times New Roman" w:hAnsi="Times New Roman" w:cs="Times New Roman"/>
                <w:b/>
                <w:bCs/>
              </w:rPr>
              <w:t>Kind of test</w:t>
            </w:r>
          </w:p>
        </w:tc>
        <w:tc>
          <w:tcPr>
            <w:tcW w:w="709" w:type="dxa"/>
            <w:tcBorders>
              <w:left w:val="nil"/>
              <w:right w:val="nil"/>
            </w:tcBorders>
          </w:tcPr>
          <w:p w14:paraId="6C5416F3" w14:textId="77777777" w:rsidR="000E7357" w:rsidRPr="00B9655D" w:rsidRDefault="000E7357" w:rsidP="0081367F">
            <w:pPr>
              <w:jc w:val="center"/>
              <w:rPr>
                <w:rFonts w:ascii="Times New Roman" w:hAnsi="Times New Roman" w:cs="Times New Roman"/>
                <w:b/>
                <w:bCs/>
              </w:rPr>
            </w:pPr>
            <w:r w:rsidRPr="00B9655D">
              <w:rPr>
                <w:rFonts w:ascii="Times New Roman" w:hAnsi="Times New Roman" w:cs="Times New Roman"/>
                <w:b/>
                <w:bCs/>
              </w:rPr>
              <w:t>Item</w:t>
            </w:r>
          </w:p>
        </w:tc>
        <w:tc>
          <w:tcPr>
            <w:tcW w:w="1666" w:type="dxa"/>
            <w:tcBorders>
              <w:left w:val="nil"/>
              <w:right w:val="nil"/>
            </w:tcBorders>
          </w:tcPr>
          <w:p w14:paraId="71015080" w14:textId="77777777" w:rsidR="000E7357" w:rsidRPr="00B9655D" w:rsidRDefault="000E7357" w:rsidP="0081367F">
            <w:pPr>
              <w:jc w:val="center"/>
              <w:rPr>
                <w:rFonts w:ascii="Times New Roman" w:hAnsi="Times New Roman" w:cs="Times New Roman"/>
                <w:b/>
                <w:bCs/>
              </w:rPr>
            </w:pPr>
            <w:r w:rsidRPr="00B9655D">
              <w:rPr>
                <w:rFonts w:ascii="Times New Roman" w:hAnsi="Times New Roman" w:cs="Times New Roman"/>
                <w:b/>
                <w:bCs/>
              </w:rPr>
              <w:t>Score of each correct answer</w:t>
            </w:r>
          </w:p>
        </w:tc>
        <w:tc>
          <w:tcPr>
            <w:tcW w:w="1194" w:type="dxa"/>
            <w:tcBorders>
              <w:left w:val="nil"/>
              <w:right w:val="nil"/>
            </w:tcBorders>
          </w:tcPr>
          <w:p w14:paraId="5A7A31D0" w14:textId="77777777" w:rsidR="000E7357" w:rsidRPr="00B9655D" w:rsidRDefault="000E7357" w:rsidP="0081367F">
            <w:pPr>
              <w:jc w:val="center"/>
              <w:rPr>
                <w:rFonts w:ascii="Times New Roman" w:hAnsi="Times New Roman" w:cs="Times New Roman"/>
                <w:b/>
                <w:bCs/>
              </w:rPr>
            </w:pPr>
            <w:r w:rsidRPr="00B9655D">
              <w:rPr>
                <w:rFonts w:ascii="Times New Roman" w:hAnsi="Times New Roman" w:cs="Times New Roman"/>
                <w:b/>
                <w:bCs/>
              </w:rPr>
              <w:t>Maximum score</w:t>
            </w:r>
          </w:p>
        </w:tc>
      </w:tr>
      <w:tr w:rsidR="000E7357" w:rsidRPr="00B9655D" w14:paraId="39DD6F8E" w14:textId="77777777" w:rsidTr="000E7357">
        <w:trPr>
          <w:trHeight w:val="1125"/>
        </w:trPr>
        <w:tc>
          <w:tcPr>
            <w:tcW w:w="701" w:type="dxa"/>
            <w:tcBorders>
              <w:left w:val="nil"/>
              <w:right w:val="nil"/>
            </w:tcBorders>
          </w:tcPr>
          <w:p w14:paraId="551A66E1" w14:textId="77777777" w:rsidR="000E7357" w:rsidRPr="00B9655D" w:rsidRDefault="000E7357" w:rsidP="0081367F">
            <w:pPr>
              <w:jc w:val="center"/>
              <w:rPr>
                <w:rFonts w:ascii="Times New Roman" w:hAnsi="Times New Roman" w:cs="Times New Roman"/>
              </w:rPr>
            </w:pPr>
            <w:r w:rsidRPr="00B9655D">
              <w:rPr>
                <w:rFonts w:ascii="Times New Roman" w:hAnsi="Times New Roman" w:cs="Times New Roman"/>
              </w:rPr>
              <w:t>1.</w:t>
            </w:r>
          </w:p>
        </w:tc>
        <w:tc>
          <w:tcPr>
            <w:tcW w:w="1850" w:type="dxa"/>
            <w:tcBorders>
              <w:left w:val="nil"/>
              <w:right w:val="nil"/>
            </w:tcBorders>
          </w:tcPr>
          <w:p w14:paraId="70E99C21" w14:textId="77777777" w:rsidR="000E7357" w:rsidRPr="00B9655D" w:rsidRDefault="000E7357" w:rsidP="0081367F">
            <w:pPr>
              <w:jc w:val="center"/>
              <w:rPr>
                <w:rFonts w:ascii="Times New Roman" w:hAnsi="Times New Roman" w:cs="Times New Roman"/>
              </w:rPr>
            </w:pPr>
            <w:r w:rsidRPr="00B9655D">
              <w:rPr>
                <w:rFonts w:ascii="Times New Roman" w:hAnsi="Times New Roman" w:cs="Times New Roman"/>
              </w:rPr>
              <w:t>Pronouncing short and long vowels</w:t>
            </w:r>
          </w:p>
        </w:tc>
        <w:tc>
          <w:tcPr>
            <w:tcW w:w="709" w:type="dxa"/>
            <w:tcBorders>
              <w:left w:val="nil"/>
              <w:right w:val="nil"/>
            </w:tcBorders>
          </w:tcPr>
          <w:p w14:paraId="4D178863" w14:textId="77777777" w:rsidR="000E7357" w:rsidRPr="00B9655D" w:rsidRDefault="000E7357" w:rsidP="0081367F">
            <w:pPr>
              <w:jc w:val="center"/>
              <w:rPr>
                <w:rFonts w:ascii="Times New Roman" w:hAnsi="Times New Roman" w:cs="Times New Roman"/>
              </w:rPr>
            </w:pPr>
            <w:r w:rsidRPr="00B9655D">
              <w:rPr>
                <w:rFonts w:ascii="Times New Roman" w:hAnsi="Times New Roman" w:cs="Times New Roman"/>
              </w:rPr>
              <w:t>20</w:t>
            </w:r>
          </w:p>
        </w:tc>
        <w:tc>
          <w:tcPr>
            <w:tcW w:w="1666" w:type="dxa"/>
            <w:tcBorders>
              <w:left w:val="nil"/>
              <w:right w:val="nil"/>
            </w:tcBorders>
          </w:tcPr>
          <w:p w14:paraId="1AD8151C" w14:textId="77777777" w:rsidR="000E7357" w:rsidRPr="00B9655D" w:rsidRDefault="000E7357" w:rsidP="0081367F">
            <w:pPr>
              <w:jc w:val="center"/>
              <w:rPr>
                <w:rFonts w:ascii="Times New Roman" w:hAnsi="Times New Roman" w:cs="Times New Roman"/>
              </w:rPr>
            </w:pPr>
            <w:r w:rsidRPr="00B9655D">
              <w:rPr>
                <w:rFonts w:ascii="Times New Roman" w:hAnsi="Times New Roman" w:cs="Times New Roman"/>
              </w:rPr>
              <w:t>1</w:t>
            </w:r>
          </w:p>
        </w:tc>
        <w:tc>
          <w:tcPr>
            <w:tcW w:w="1194" w:type="dxa"/>
            <w:tcBorders>
              <w:left w:val="nil"/>
              <w:right w:val="nil"/>
            </w:tcBorders>
          </w:tcPr>
          <w:p w14:paraId="6EAE9029" w14:textId="77777777" w:rsidR="000E7357" w:rsidRPr="00B9655D" w:rsidRDefault="000E7357" w:rsidP="0081367F">
            <w:pPr>
              <w:jc w:val="center"/>
              <w:rPr>
                <w:rFonts w:ascii="Times New Roman" w:hAnsi="Times New Roman" w:cs="Times New Roman"/>
              </w:rPr>
            </w:pPr>
            <w:r w:rsidRPr="00B9655D">
              <w:rPr>
                <w:rFonts w:ascii="Times New Roman" w:hAnsi="Times New Roman" w:cs="Times New Roman"/>
              </w:rPr>
              <w:t>20</w:t>
            </w:r>
          </w:p>
        </w:tc>
      </w:tr>
    </w:tbl>
    <w:p w14:paraId="171D65CA" w14:textId="77777777" w:rsidR="00EA4E9C" w:rsidRPr="00B9655D" w:rsidRDefault="00EA4E9C" w:rsidP="00901C41">
      <w:pPr>
        <w:tabs>
          <w:tab w:val="left" w:pos="142"/>
        </w:tabs>
        <w:spacing w:after="0" w:line="480" w:lineRule="auto"/>
        <w:jc w:val="both"/>
        <w:rPr>
          <w:rFonts w:ascii="Times New Roman" w:hAnsi="Times New Roman" w:cs="Times New Roman"/>
          <w:b/>
          <w:bCs/>
          <w:sz w:val="24"/>
          <w:szCs w:val="24"/>
        </w:rPr>
      </w:pPr>
    </w:p>
    <w:p w14:paraId="6BBBECF7" w14:textId="121DAA5D" w:rsidR="00BB2C58" w:rsidRPr="00B9655D" w:rsidRDefault="009C1909" w:rsidP="00E52571">
      <w:pPr>
        <w:tabs>
          <w:tab w:val="left" w:pos="142"/>
        </w:tabs>
        <w:spacing w:after="0" w:line="480" w:lineRule="auto"/>
        <w:ind w:left="142"/>
        <w:jc w:val="both"/>
        <w:rPr>
          <w:rFonts w:ascii="Times New Roman" w:hAnsi="Times New Roman" w:cs="Times New Roman"/>
          <w:b/>
          <w:bCs/>
          <w:sz w:val="24"/>
          <w:szCs w:val="24"/>
        </w:rPr>
      </w:pPr>
      <w:r w:rsidRPr="00B9655D">
        <w:rPr>
          <w:rFonts w:ascii="Times New Roman" w:hAnsi="Times New Roman" w:cs="Times New Roman"/>
          <w:b/>
          <w:bCs/>
          <w:sz w:val="24"/>
          <w:szCs w:val="24"/>
        </w:rPr>
        <w:t xml:space="preserve">RESULTS </w:t>
      </w:r>
    </w:p>
    <w:p w14:paraId="7C50E7C6" w14:textId="4DC01CBA" w:rsidR="005152E6" w:rsidRPr="00B9655D" w:rsidRDefault="001B4568" w:rsidP="005152E6">
      <w:pPr>
        <w:tabs>
          <w:tab w:val="left" w:pos="142"/>
        </w:tabs>
        <w:spacing w:after="0" w:line="240" w:lineRule="auto"/>
        <w:ind w:left="720"/>
        <w:jc w:val="center"/>
        <w:rPr>
          <w:rFonts w:ascii="Times New Roman" w:hAnsi="Times New Roman" w:cs="Times New Roman"/>
          <w:b/>
          <w:bCs/>
          <w:sz w:val="24"/>
          <w:szCs w:val="24"/>
        </w:rPr>
      </w:pPr>
      <w:r w:rsidRPr="00B9655D">
        <w:rPr>
          <w:rFonts w:ascii="Times New Roman" w:hAnsi="Times New Roman" w:cs="Times New Roman"/>
          <w:b/>
          <w:bCs/>
          <w:sz w:val="24"/>
          <w:szCs w:val="24"/>
        </w:rPr>
        <w:t>T</w:t>
      </w:r>
      <w:r w:rsidR="005152E6" w:rsidRPr="00B9655D">
        <w:rPr>
          <w:rFonts w:ascii="Times New Roman" w:hAnsi="Times New Roman" w:cs="Times New Roman"/>
          <w:b/>
          <w:bCs/>
          <w:sz w:val="24"/>
          <w:szCs w:val="24"/>
        </w:rPr>
        <w:t>able 2. Descriptive Statistic</w:t>
      </w:r>
    </w:p>
    <w:p w14:paraId="025CF5B9" w14:textId="77777777" w:rsidR="005152E6" w:rsidRPr="00B9655D" w:rsidRDefault="005152E6" w:rsidP="005152E6">
      <w:pPr>
        <w:autoSpaceDE w:val="0"/>
        <w:autoSpaceDN w:val="0"/>
        <w:adjustRightInd w:val="0"/>
        <w:spacing w:after="0" w:line="240" w:lineRule="auto"/>
        <w:rPr>
          <w:rFonts w:ascii="Times New Roman" w:hAnsi="Times New Roman" w:cs="Times New Roman"/>
          <w:kern w:val="0"/>
          <w:sz w:val="24"/>
          <w:szCs w:val="24"/>
        </w:rPr>
      </w:pPr>
    </w:p>
    <w:tbl>
      <w:tblPr>
        <w:tblpPr w:leftFromText="180" w:rightFromText="180" w:vertAnchor="text" w:horzAnchor="margin" w:tblpXSpec="right" w:tblpY="-62"/>
        <w:tblW w:w="7816" w:type="dxa"/>
        <w:tblLayout w:type="fixed"/>
        <w:tblCellMar>
          <w:left w:w="0" w:type="dxa"/>
          <w:right w:w="0" w:type="dxa"/>
        </w:tblCellMar>
        <w:tblLook w:val="0000" w:firstRow="0" w:lastRow="0" w:firstColumn="0" w:lastColumn="0" w:noHBand="0" w:noVBand="0"/>
      </w:tblPr>
      <w:tblGrid>
        <w:gridCol w:w="2156"/>
        <w:gridCol w:w="1024"/>
        <w:gridCol w:w="1071"/>
        <w:gridCol w:w="1102"/>
        <w:gridCol w:w="1025"/>
        <w:gridCol w:w="1438"/>
      </w:tblGrid>
      <w:tr w:rsidR="00B9655D" w:rsidRPr="00B9655D" w14:paraId="520D0011" w14:textId="77777777" w:rsidTr="00E52571">
        <w:trPr>
          <w:cantSplit/>
        </w:trPr>
        <w:tc>
          <w:tcPr>
            <w:tcW w:w="2156" w:type="dxa"/>
            <w:tcBorders>
              <w:top w:val="nil"/>
              <w:left w:val="nil"/>
              <w:bottom w:val="single" w:sz="8" w:space="0" w:color="152935"/>
              <w:right w:val="nil"/>
            </w:tcBorders>
            <w:shd w:val="clear" w:color="auto" w:fill="FFFFFF"/>
            <w:vAlign w:val="bottom"/>
          </w:tcPr>
          <w:p w14:paraId="188BC943" w14:textId="77777777" w:rsidR="00901C41" w:rsidRPr="00B9655D" w:rsidRDefault="00901C41" w:rsidP="00E52571">
            <w:pPr>
              <w:autoSpaceDE w:val="0"/>
              <w:autoSpaceDN w:val="0"/>
              <w:adjustRightInd w:val="0"/>
              <w:spacing w:after="0" w:line="240" w:lineRule="auto"/>
              <w:rPr>
                <w:rFonts w:ascii="Times New Roman" w:hAnsi="Times New Roman" w:cs="Times New Roman"/>
                <w:kern w:val="0"/>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45B4DB3E" w14:textId="77777777" w:rsidR="00901C41" w:rsidRPr="00B9655D" w:rsidRDefault="00901C41" w:rsidP="00E52571">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N</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464BB370" w14:textId="77777777" w:rsidR="00901C41" w:rsidRPr="00B9655D" w:rsidRDefault="00901C41" w:rsidP="00E52571">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Minimum</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612FA853" w14:textId="77777777" w:rsidR="00901C41" w:rsidRPr="00B9655D" w:rsidRDefault="00901C41" w:rsidP="00E52571">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Maximum</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C5973C8" w14:textId="77777777" w:rsidR="00901C41" w:rsidRPr="00B9655D" w:rsidRDefault="00901C41" w:rsidP="00E52571">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Mean</w:t>
            </w:r>
          </w:p>
        </w:tc>
        <w:tc>
          <w:tcPr>
            <w:tcW w:w="1438" w:type="dxa"/>
            <w:tcBorders>
              <w:top w:val="nil"/>
              <w:left w:val="single" w:sz="8" w:space="0" w:color="E0E0E0"/>
              <w:bottom w:val="single" w:sz="8" w:space="0" w:color="152935"/>
              <w:right w:val="nil"/>
            </w:tcBorders>
            <w:shd w:val="clear" w:color="auto" w:fill="FFFFFF"/>
            <w:vAlign w:val="bottom"/>
          </w:tcPr>
          <w:p w14:paraId="0EBBB49F" w14:textId="77777777" w:rsidR="00901C41" w:rsidRPr="00B9655D" w:rsidRDefault="00901C41" w:rsidP="00E52571">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Std. Deviation</w:t>
            </w:r>
          </w:p>
        </w:tc>
      </w:tr>
      <w:tr w:rsidR="00B9655D" w:rsidRPr="00B9655D" w14:paraId="781D1508" w14:textId="77777777" w:rsidTr="00E52571">
        <w:trPr>
          <w:cantSplit/>
        </w:trPr>
        <w:tc>
          <w:tcPr>
            <w:tcW w:w="2156" w:type="dxa"/>
            <w:tcBorders>
              <w:top w:val="single" w:sz="8" w:space="0" w:color="152935"/>
              <w:left w:val="nil"/>
              <w:bottom w:val="single" w:sz="8" w:space="0" w:color="AEAEAE"/>
              <w:right w:val="nil"/>
            </w:tcBorders>
            <w:shd w:val="clear" w:color="auto" w:fill="E0E0E0"/>
          </w:tcPr>
          <w:p w14:paraId="57C870E1" w14:textId="679E1367" w:rsidR="00901C41" w:rsidRPr="00B9655D" w:rsidRDefault="0048167E" w:rsidP="00E52571">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901C41" w:rsidRPr="00B9655D">
              <w:rPr>
                <w:rFonts w:ascii="Times New Roman" w:hAnsi="Times New Roman" w:cs="Times New Roman"/>
                <w:kern w:val="0"/>
                <w:sz w:val="24"/>
                <w:szCs w:val="24"/>
              </w:rPr>
              <w:t>re-test experimental</w:t>
            </w:r>
          </w:p>
        </w:tc>
        <w:tc>
          <w:tcPr>
            <w:tcW w:w="1024" w:type="dxa"/>
            <w:tcBorders>
              <w:top w:val="single" w:sz="8" w:space="0" w:color="152935"/>
              <w:left w:val="nil"/>
              <w:bottom w:val="single" w:sz="8" w:space="0" w:color="AEAEAE"/>
              <w:right w:val="single" w:sz="8" w:space="0" w:color="E0E0E0"/>
            </w:tcBorders>
            <w:shd w:val="clear" w:color="auto" w:fill="F9F9FB"/>
          </w:tcPr>
          <w:p w14:paraId="3F9F4660"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31</w:t>
            </w:r>
          </w:p>
        </w:tc>
        <w:tc>
          <w:tcPr>
            <w:tcW w:w="1071" w:type="dxa"/>
            <w:tcBorders>
              <w:top w:val="single" w:sz="8" w:space="0" w:color="152935"/>
              <w:left w:val="single" w:sz="8" w:space="0" w:color="E0E0E0"/>
              <w:bottom w:val="single" w:sz="8" w:space="0" w:color="AEAEAE"/>
              <w:right w:val="single" w:sz="8" w:space="0" w:color="E0E0E0"/>
            </w:tcBorders>
            <w:shd w:val="clear" w:color="auto" w:fill="F9F9FB"/>
          </w:tcPr>
          <w:p w14:paraId="5C5B9429"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35</w:t>
            </w:r>
          </w:p>
        </w:tc>
        <w:tc>
          <w:tcPr>
            <w:tcW w:w="1102" w:type="dxa"/>
            <w:tcBorders>
              <w:top w:val="single" w:sz="8" w:space="0" w:color="152935"/>
              <w:left w:val="single" w:sz="8" w:space="0" w:color="E0E0E0"/>
              <w:bottom w:val="single" w:sz="8" w:space="0" w:color="AEAEAE"/>
              <w:right w:val="single" w:sz="8" w:space="0" w:color="E0E0E0"/>
            </w:tcBorders>
            <w:shd w:val="clear" w:color="auto" w:fill="F9F9FB"/>
          </w:tcPr>
          <w:p w14:paraId="404FC714"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60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4F953078"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47.74</w:t>
            </w:r>
          </w:p>
        </w:tc>
        <w:tc>
          <w:tcPr>
            <w:tcW w:w="1438" w:type="dxa"/>
            <w:tcBorders>
              <w:top w:val="single" w:sz="8" w:space="0" w:color="152935"/>
              <w:left w:val="single" w:sz="8" w:space="0" w:color="E0E0E0"/>
              <w:bottom w:val="single" w:sz="8" w:space="0" w:color="AEAEAE"/>
              <w:right w:val="nil"/>
            </w:tcBorders>
            <w:shd w:val="clear" w:color="auto" w:fill="F9F9FB"/>
          </w:tcPr>
          <w:p w14:paraId="29713C25"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6.812</w:t>
            </w:r>
          </w:p>
        </w:tc>
      </w:tr>
      <w:tr w:rsidR="00B9655D" w:rsidRPr="00B9655D" w14:paraId="20DB0B36" w14:textId="77777777" w:rsidTr="00E52571">
        <w:trPr>
          <w:cantSplit/>
        </w:trPr>
        <w:tc>
          <w:tcPr>
            <w:tcW w:w="2156" w:type="dxa"/>
            <w:tcBorders>
              <w:top w:val="single" w:sz="8" w:space="0" w:color="AEAEAE"/>
              <w:left w:val="nil"/>
              <w:bottom w:val="single" w:sz="8" w:space="0" w:color="AEAEAE"/>
              <w:right w:val="nil"/>
            </w:tcBorders>
            <w:shd w:val="clear" w:color="auto" w:fill="E0E0E0"/>
          </w:tcPr>
          <w:p w14:paraId="0EBCB996" w14:textId="65BB6A1A" w:rsidR="00901C41" w:rsidRPr="00B9655D" w:rsidRDefault="0048167E" w:rsidP="00E52571">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901C41" w:rsidRPr="00B9655D">
              <w:rPr>
                <w:rFonts w:ascii="Times New Roman" w:hAnsi="Times New Roman" w:cs="Times New Roman"/>
                <w:kern w:val="0"/>
                <w:sz w:val="24"/>
                <w:szCs w:val="24"/>
              </w:rPr>
              <w:t>ost-test experimental</w:t>
            </w:r>
          </w:p>
        </w:tc>
        <w:tc>
          <w:tcPr>
            <w:tcW w:w="1024" w:type="dxa"/>
            <w:tcBorders>
              <w:top w:val="single" w:sz="8" w:space="0" w:color="AEAEAE"/>
              <w:left w:val="nil"/>
              <w:bottom w:val="single" w:sz="8" w:space="0" w:color="AEAEAE"/>
              <w:right w:val="single" w:sz="8" w:space="0" w:color="E0E0E0"/>
            </w:tcBorders>
            <w:shd w:val="clear" w:color="auto" w:fill="F9F9FB"/>
          </w:tcPr>
          <w:p w14:paraId="792875B2"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31</w:t>
            </w:r>
          </w:p>
        </w:tc>
        <w:tc>
          <w:tcPr>
            <w:tcW w:w="1071" w:type="dxa"/>
            <w:tcBorders>
              <w:top w:val="single" w:sz="8" w:space="0" w:color="AEAEAE"/>
              <w:left w:val="single" w:sz="8" w:space="0" w:color="E0E0E0"/>
              <w:bottom w:val="single" w:sz="8" w:space="0" w:color="AEAEAE"/>
              <w:right w:val="single" w:sz="8" w:space="0" w:color="E0E0E0"/>
            </w:tcBorders>
            <w:shd w:val="clear" w:color="auto" w:fill="F9F9FB"/>
          </w:tcPr>
          <w:p w14:paraId="20383570"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65</w:t>
            </w:r>
          </w:p>
        </w:tc>
        <w:tc>
          <w:tcPr>
            <w:tcW w:w="1102" w:type="dxa"/>
            <w:tcBorders>
              <w:top w:val="single" w:sz="8" w:space="0" w:color="AEAEAE"/>
              <w:left w:val="single" w:sz="8" w:space="0" w:color="E0E0E0"/>
              <w:bottom w:val="single" w:sz="8" w:space="0" w:color="AEAEAE"/>
              <w:right w:val="single" w:sz="8" w:space="0" w:color="E0E0E0"/>
            </w:tcBorders>
            <w:shd w:val="clear" w:color="auto" w:fill="F9F9FB"/>
          </w:tcPr>
          <w:p w14:paraId="2766C243"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90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2C373D23"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76.77</w:t>
            </w:r>
          </w:p>
        </w:tc>
        <w:tc>
          <w:tcPr>
            <w:tcW w:w="1438" w:type="dxa"/>
            <w:tcBorders>
              <w:top w:val="single" w:sz="8" w:space="0" w:color="AEAEAE"/>
              <w:left w:val="single" w:sz="8" w:space="0" w:color="E0E0E0"/>
              <w:bottom w:val="single" w:sz="8" w:space="0" w:color="AEAEAE"/>
              <w:right w:val="nil"/>
            </w:tcBorders>
            <w:shd w:val="clear" w:color="auto" w:fill="F9F9FB"/>
          </w:tcPr>
          <w:p w14:paraId="5E31356A"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6.776</w:t>
            </w:r>
          </w:p>
        </w:tc>
      </w:tr>
      <w:tr w:rsidR="00B9655D" w:rsidRPr="00B9655D" w14:paraId="4BE9637B" w14:textId="77777777" w:rsidTr="00E52571">
        <w:trPr>
          <w:cantSplit/>
        </w:trPr>
        <w:tc>
          <w:tcPr>
            <w:tcW w:w="2156" w:type="dxa"/>
            <w:tcBorders>
              <w:top w:val="single" w:sz="8" w:space="0" w:color="AEAEAE"/>
              <w:left w:val="nil"/>
              <w:bottom w:val="single" w:sz="8" w:space="0" w:color="AEAEAE"/>
              <w:right w:val="nil"/>
            </w:tcBorders>
            <w:shd w:val="clear" w:color="auto" w:fill="E0E0E0"/>
          </w:tcPr>
          <w:p w14:paraId="0E49D915" w14:textId="408D7814" w:rsidR="00901C41" w:rsidRPr="00B9655D" w:rsidRDefault="0048167E" w:rsidP="00E52571">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901C41" w:rsidRPr="00B9655D">
              <w:rPr>
                <w:rFonts w:ascii="Times New Roman" w:hAnsi="Times New Roman" w:cs="Times New Roman"/>
                <w:kern w:val="0"/>
                <w:sz w:val="24"/>
                <w:szCs w:val="24"/>
              </w:rPr>
              <w:t>re-test control</w:t>
            </w:r>
          </w:p>
        </w:tc>
        <w:tc>
          <w:tcPr>
            <w:tcW w:w="1024" w:type="dxa"/>
            <w:tcBorders>
              <w:top w:val="single" w:sz="8" w:space="0" w:color="AEAEAE"/>
              <w:left w:val="nil"/>
              <w:bottom w:val="single" w:sz="8" w:space="0" w:color="AEAEAE"/>
              <w:right w:val="single" w:sz="8" w:space="0" w:color="E0E0E0"/>
            </w:tcBorders>
            <w:shd w:val="clear" w:color="auto" w:fill="F9F9FB"/>
          </w:tcPr>
          <w:p w14:paraId="4219B287"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34</w:t>
            </w:r>
          </w:p>
        </w:tc>
        <w:tc>
          <w:tcPr>
            <w:tcW w:w="1071" w:type="dxa"/>
            <w:tcBorders>
              <w:top w:val="single" w:sz="8" w:space="0" w:color="AEAEAE"/>
              <w:left w:val="single" w:sz="8" w:space="0" w:color="E0E0E0"/>
              <w:bottom w:val="single" w:sz="8" w:space="0" w:color="AEAEAE"/>
              <w:right w:val="single" w:sz="8" w:space="0" w:color="E0E0E0"/>
            </w:tcBorders>
            <w:shd w:val="clear" w:color="auto" w:fill="F9F9FB"/>
          </w:tcPr>
          <w:p w14:paraId="6EE2ABD9"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40</w:t>
            </w:r>
          </w:p>
        </w:tc>
        <w:tc>
          <w:tcPr>
            <w:tcW w:w="1102" w:type="dxa"/>
            <w:tcBorders>
              <w:top w:val="single" w:sz="8" w:space="0" w:color="AEAEAE"/>
              <w:left w:val="single" w:sz="8" w:space="0" w:color="E0E0E0"/>
              <w:bottom w:val="single" w:sz="8" w:space="0" w:color="AEAEAE"/>
              <w:right w:val="single" w:sz="8" w:space="0" w:color="E0E0E0"/>
            </w:tcBorders>
            <w:shd w:val="clear" w:color="auto" w:fill="F9F9FB"/>
          </w:tcPr>
          <w:p w14:paraId="08E796A0"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70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78A3617"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55.29</w:t>
            </w:r>
          </w:p>
        </w:tc>
        <w:tc>
          <w:tcPr>
            <w:tcW w:w="1438" w:type="dxa"/>
            <w:tcBorders>
              <w:top w:val="single" w:sz="8" w:space="0" w:color="AEAEAE"/>
              <w:left w:val="single" w:sz="8" w:space="0" w:color="E0E0E0"/>
              <w:bottom w:val="single" w:sz="8" w:space="0" w:color="AEAEAE"/>
              <w:right w:val="nil"/>
            </w:tcBorders>
            <w:shd w:val="clear" w:color="auto" w:fill="F9F9FB"/>
          </w:tcPr>
          <w:p w14:paraId="4C49F283"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7.276</w:t>
            </w:r>
          </w:p>
        </w:tc>
      </w:tr>
      <w:tr w:rsidR="00B9655D" w:rsidRPr="00B9655D" w14:paraId="4FCAE16E" w14:textId="77777777" w:rsidTr="00E52571">
        <w:trPr>
          <w:cantSplit/>
        </w:trPr>
        <w:tc>
          <w:tcPr>
            <w:tcW w:w="2156" w:type="dxa"/>
            <w:tcBorders>
              <w:top w:val="single" w:sz="8" w:space="0" w:color="AEAEAE"/>
              <w:left w:val="nil"/>
              <w:bottom w:val="single" w:sz="8" w:space="0" w:color="AEAEAE"/>
              <w:right w:val="nil"/>
            </w:tcBorders>
            <w:shd w:val="clear" w:color="auto" w:fill="E0E0E0"/>
          </w:tcPr>
          <w:p w14:paraId="539A41FF" w14:textId="7329C52D" w:rsidR="00901C41" w:rsidRPr="00B9655D" w:rsidRDefault="0048167E" w:rsidP="00E52571">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901C41" w:rsidRPr="00B9655D">
              <w:rPr>
                <w:rFonts w:ascii="Times New Roman" w:hAnsi="Times New Roman" w:cs="Times New Roman"/>
                <w:kern w:val="0"/>
                <w:sz w:val="24"/>
                <w:szCs w:val="24"/>
              </w:rPr>
              <w:t>ost-test control</w:t>
            </w:r>
          </w:p>
        </w:tc>
        <w:tc>
          <w:tcPr>
            <w:tcW w:w="1024" w:type="dxa"/>
            <w:tcBorders>
              <w:top w:val="single" w:sz="8" w:space="0" w:color="AEAEAE"/>
              <w:left w:val="nil"/>
              <w:bottom w:val="single" w:sz="8" w:space="0" w:color="AEAEAE"/>
              <w:right w:val="single" w:sz="8" w:space="0" w:color="E0E0E0"/>
            </w:tcBorders>
            <w:shd w:val="clear" w:color="auto" w:fill="F9F9FB"/>
          </w:tcPr>
          <w:p w14:paraId="5FE2A515"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34</w:t>
            </w:r>
          </w:p>
        </w:tc>
        <w:tc>
          <w:tcPr>
            <w:tcW w:w="1071" w:type="dxa"/>
            <w:tcBorders>
              <w:top w:val="single" w:sz="8" w:space="0" w:color="AEAEAE"/>
              <w:left w:val="single" w:sz="8" w:space="0" w:color="E0E0E0"/>
              <w:bottom w:val="single" w:sz="8" w:space="0" w:color="AEAEAE"/>
              <w:right w:val="single" w:sz="8" w:space="0" w:color="E0E0E0"/>
            </w:tcBorders>
            <w:shd w:val="clear" w:color="auto" w:fill="F9F9FB"/>
          </w:tcPr>
          <w:p w14:paraId="14E4017B"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55</w:t>
            </w:r>
          </w:p>
        </w:tc>
        <w:tc>
          <w:tcPr>
            <w:tcW w:w="1102" w:type="dxa"/>
            <w:tcBorders>
              <w:top w:val="single" w:sz="8" w:space="0" w:color="AEAEAE"/>
              <w:left w:val="single" w:sz="8" w:space="0" w:color="E0E0E0"/>
              <w:bottom w:val="single" w:sz="8" w:space="0" w:color="AEAEAE"/>
              <w:right w:val="single" w:sz="8" w:space="0" w:color="E0E0E0"/>
            </w:tcBorders>
            <w:shd w:val="clear" w:color="auto" w:fill="F9F9FB"/>
          </w:tcPr>
          <w:p w14:paraId="0A197FEA"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85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F4CD847"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67.94</w:t>
            </w:r>
          </w:p>
        </w:tc>
        <w:tc>
          <w:tcPr>
            <w:tcW w:w="1438" w:type="dxa"/>
            <w:tcBorders>
              <w:top w:val="single" w:sz="8" w:space="0" w:color="AEAEAE"/>
              <w:left w:val="single" w:sz="8" w:space="0" w:color="E0E0E0"/>
              <w:bottom w:val="single" w:sz="8" w:space="0" w:color="AEAEAE"/>
              <w:right w:val="nil"/>
            </w:tcBorders>
            <w:shd w:val="clear" w:color="auto" w:fill="F9F9FB"/>
          </w:tcPr>
          <w:p w14:paraId="1211CBFA"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6.976</w:t>
            </w:r>
          </w:p>
        </w:tc>
      </w:tr>
      <w:tr w:rsidR="00B9655D" w:rsidRPr="00B9655D" w14:paraId="0C25D7B8" w14:textId="77777777" w:rsidTr="00E52571">
        <w:trPr>
          <w:cantSplit/>
        </w:trPr>
        <w:tc>
          <w:tcPr>
            <w:tcW w:w="2156" w:type="dxa"/>
            <w:tcBorders>
              <w:top w:val="single" w:sz="8" w:space="0" w:color="AEAEAE"/>
              <w:left w:val="nil"/>
              <w:bottom w:val="single" w:sz="8" w:space="0" w:color="152935"/>
              <w:right w:val="nil"/>
            </w:tcBorders>
            <w:shd w:val="clear" w:color="auto" w:fill="E0E0E0"/>
          </w:tcPr>
          <w:p w14:paraId="353707DD" w14:textId="77777777" w:rsidR="00901C41" w:rsidRPr="00B9655D" w:rsidRDefault="00901C41" w:rsidP="00E52571">
            <w:pPr>
              <w:autoSpaceDE w:val="0"/>
              <w:autoSpaceDN w:val="0"/>
              <w:adjustRightInd w:val="0"/>
              <w:spacing w:after="0" w:line="240" w:lineRule="auto"/>
              <w:ind w:left="60" w:right="60"/>
              <w:rPr>
                <w:rFonts w:ascii="Times New Roman" w:hAnsi="Times New Roman" w:cs="Times New Roman"/>
                <w:kern w:val="0"/>
                <w:sz w:val="24"/>
                <w:szCs w:val="24"/>
              </w:rPr>
            </w:pPr>
            <w:r w:rsidRPr="00B9655D">
              <w:rPr>
                <w:rFonts w:ascii="Times New Roman" w:hAnsi="Times New Roman" w:cs="Times New Roman"/>
                <w:kern w:val="0"/>
                <w:sz w:val="24"/>
                <w:szCs w:val="24"/>
              </w:rPr>
              <w:t>Valid N (listwise)</w:t>
            </w:r>
          </w:p>
        </w:tc>
        <w:tc>
          <w:tcPr>
            <w:tcW w:w="1024" w:type="dxa"/>
            <w:tcBorders>
              <w:top w:val="single" w:sz="8" w:space="0" w:color="AEAEAE"/>
              <w:left w:val="nil"/>
              <w:bottom w:val="single" w:sz="8" w:space="0" w:color="152935"/>
              <w:right w:val="single" w:sz="8" w:space="0" w:color="E0E0E0"/>
            </w:tcBorders>
            <w:shd w:val="clear" w:color="auto" w:fill="F9F9FB"/>
          </w:tcPr>
          <w:p w14:paraId="1B356707" w14:textId="77777777" w:rsidR="00901C41" w:rsidRPr="00B9655D" w:rsidRDefault="00901C41" w:rsidP="00E52571">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31</w:t>
            </w:r>
          </w:p>
        </w:tc>
        <w:tc>
          <w:tcPr>
            <w:tcW w:w="1071"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ABE44CB" w14:textId="77777777" w:rsidR="00901C41" w:rsidRPr="00B9655D" w:rsidRDefault="00901C41" w:rsidP="00E52571">
            <w:pPr>
              <w:autoSpaceDE w:val="0"/>
              <w:autoSpaceDN w:val="0"/>
              <w:adjustRightInd w:val="0"/>
              <w:spacing w:after="0" w:line="240" w:lineRule="auto"/>
              <w:rPr>
                <w:rFonts w:ascii="Times New Roman" w:hAnsi="Times New Roman" w:cs="Times New Roman"/>
                <w:kern w:val="0"/>
                <w:sz w:val="24"/>
                <w:szCs w:val="24"/>
              </w:rPr>
            </w:pPr>
          </w:p>
        </w:tc>
        <w:tc>
          <w:tcPr>
            <w:tcW w:w="110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0620401" w14:textId="77777777" w:rsidR="00901C41" w:rsidRPr="00B9655D" w:rsidRDefault="00901C41" w:rsidP="00E52571">
            <w:pPr>
              <w:autoSpaceDE w:val="0"/>
              <w:autoSpaceDN w:val="0"/>
              <w:adjustRightInd w:val="0"/>
              <w:spacing w:after="0" w:line="240" w:lineRule="auto"/>
              <w:rPr>
                <w:rFonts w:ascii="Times New Roman" w:hAnsi="Times New Roman" w:cs="Times New Roman"/>
                <w:kern w:val="0"/>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B404F2F" w14:textId="77777777" w:rsidR="00901C41" w:rsidRPr="00B9655D" w:rsidRDefault="00901C41" w:rsidP="00E52571">
            <w:pPr>
              <w:autoSpaceDE w:val="0"/>
              <w:autoSpaceDN w:val="0"/>
              <w:adjustRightInd w:val="0"/>
              <w:spacing w:after="0" w:line="240" w:lineRule="auto"/>
              <w:rPr>
                <w:rFonts w:ascii="Times New Roman" w:hAnsi="Times New Roman" w:cs="Times New Roman"/>
                <w:kern w:val="0"/>
                <w:sz w:val="24"/>
                <w:szCs w:val="24"/>
              </w:rPr>
            </w:pPr>
          </w:p>
        </w:tc>
        <w:tc>
          <w:tcPr>
            <w:tcW w:w="1438" w:type="dxa"/>
            <w:tcBorders>
              <w:top w:val="single" w:sz="8" w:space="0" w:color="AEAEAE"/>
              <w:left w:val="single" w:sz="8" w:space="0" w:color="E0E0E0"/>
              <w:bottom w:val="single" w:sz="8" w:space="0" w:color="152935"/>
              <w:right w:val="nil"/>
            </w:tcBorders>
            <w:shd w:val="clear" w:color="auto" w:fill="F9F9FB"/>
            <w:vAlign w:val="center"/>
          </w:tcPr>
          <w:p w14:paraId="1D2AC074" w14:textId="77777777" w:rsidR="00901C41" w:rsidRPr="00B9655D" w:rsidRDefault="00901C41" w:rsidP="00E52571">
            <w:pPr>
              <w:autoSpaceDE w:val="0"/>
              <w:autoSpaceDN w:val="0"/>
              <w:adjustRightInd w:val="0"/>
              <w:spacing w:after="0" w:line="240" w:lineRule="auto"/>
              <w:rPr>
                <w:rFonts w:ascii="Times New Roman" w:hAnsi="Times New Roman" w:cs="Times New Roman"/>
                <w:kern w:val="0"/>
                <w:sz w:val="24"/>
                <w:szCs w:val="24"/>
              </w:rPr>
            </w:pPr>
          </w:p>
        </w:tc>
      </w:tr>
    </w:tbl>
    <w:p w14:paraId="77C17C20" w14:textId="45EF4FA8" w:rsidR="00E83C9E" w:rsidRDefault="00901C41" w:rsidP="0048167E">
      <w:pPr>
        <w:tabs>
          <w:tab w:val="left" w:pos="142"/>
        </w:tabs>
        <w:spacing w:after="0" w:line="480" w:lineRule="auto"/>
        <w:ind w:left="142"/>
        <w:jc w:val="both"/>
        <w:rPr>
          <w:rFonts w:ascii="Times New Roman" w:hAnsi="Times New Roman" w:cs="Times New Roman"/>
          <w:sz w:val="24"/>
          <w:szCs w:val="24"/>
        </w:rPr>
      </w:pPr>
      <w:r w:rsidRPr="00B9655D">
        <w:rPr>
          <w:rFonts w:ascii="Times New Roman" w:hAnsi="Times New Roman" w:cs="Times New Roman"/>
          <w:sz w:val="24"/>
          <w:szCs w:val="24"/>
        </w:rPr>
        <w:tab/>
      </w:r>
      <w:r w:rsidR="001C0B09" w:rsidRPr="00B9655D">
        <w:rPr>
          <w:rFonts w:ascii="Times New Roman" w:hAnsi="Times New Roman" w:cs="Times New Roman"/>
          <w:sz w:val="24"/>
          <w:szCs w:val="24"/>
        </w:rPr>
        <w:t>The table provides a comprehensive overview of the data gathered from both the experimental and control classes. In the experimental class, comprising 31students, the range of scores varied from a minimum of 35 on the pre-test to a maximum of 65 on the post-test. Conversely, the control class, with 34 students, displayed a range from 40 to 70 on the pre</w:t>
      </w:r>
      <w:r w:rsidR="00AE55CE">
        <w:rPr>
          <w:rFonts w:ascii="Times New Roman" w:hAnsi="Times New Roman" w:cs="Times New Roman"/>
          <w:sz w:val="24"/>
          <w:szCs w:val="24"/>
        </w:rPr>
        <w:t>-</w:t>
      </w:r>
      <w:r w:rsidR="001C0B09" w:rsidRPr="00B9655D">
        <w:rPr>
          <w:rFonts w:ascii="Times New Roman" w:hAnsi="Times New Roman" w:cs="Times New Roman"/>
          <w:sz w:val="24"/>
          <w:szCs w:val="24"/>
        </w:rPr>
        <w:t xml:space="preserve">test and from 55 to 85 on the post-test. The mean scores reveal that the experimental class started with a pre-test average of 47.74 and significantly improved to 76.77 on the post-test, indicating substantial progress. In contrast, the control class began with a slightly higher pre-test mean of 55.29 but only reached a post-test mean of 67.94. </w:t>
      </w:r>
      <w:r w:rsidR="0048167E">
        <w:rPr>
          <w:rFonts w:ascii="Times New Roman" w:hAnsi="Times New Roman" w:cs="Times New Roman"/>
          <w:sz w:val="24"/>
          <w:szCs w:val="24"/>
        </w:rPr>
        <w:t>T</w:t>
      </w:r>
      <w:r w:rsidR="001C0B09" w:rsidRPr="00B9655D">
        <w:rPr>
          <w:rFonts w:ascii="Times New Roman" w:hAnsi="Times New Roman" w:cs="Times New Roman"/>
          <w:sz w:val="24"/>
          <w:szCs w:val="24"/>
        </w:rPr>
        <w:t xml:space="preserve">he standard deviations reflect the spread of scores within each group, with the experimental class showing slightly less variability both before and after the intervention compared to the control class. These findings underscore the effectiveness of the experimental approach in enhancing students’ performance. </w:t>
      </w:r>
    </w:p>
    <w:p w14:paraId="00C3C44F" w14:textId="04DB9A77" w:rsidR="004957BD" w:rsidRDefault="005152E6" w:rsidP="001B4568">
      <w:pPr>
        <w:autoSpaceDE w:val="0"/>
        <w:autoSpaceDN w:val="0"/>
        <w:adjustRightInd w:val="0"/>
        <w:spacing w:after="0" w:line="240" w:lineRule="auto"/>
        <w:ind w:left="2160" w:firstLine="720"/>
        <w:rPr>
          <w:rFonts w:ascii="Times New Roman" w:hAnsi="Times New Roman" w:cs="Times New Roman"/>
          <w:b/>
          <w:bCs/>
          <w:kern w:val="0"/>
          <w:sz w:val="24"/>
          <w:szCs w:val="24"/>
        </w:rPr>
      </w:pPr>
      <w:r w:rsidRPr="00B9655D">
        <w:rPr>
          <w:rFonts w:ascii="Times New Roman" w:hAnsi="Times New Roman" w:cs="Times New Roman"/>
          <w:b/>
          <w:bCs/>
          <w:kern w:val="0"/>
          <w:sz w:val="24"/>
          <w:szCs w:val="24"/>
        </w:rPr>
        <w:t>Table 3. Test of Normality</w:t>
      </w:r>
    </w:p>
    <w:p w14:paraId="4A612A74" w14:textId="77777777" w:rsidR="00A46BED" w:rsidRDefault="00A46BED" w:rsidP="001B4568">
      <w:pPr>
        <w:autoSpaceDE w:val="0"/>
        <w:autoSpaceDN w:val="0"/>
        <w:adjustRightInd w:val="0"/>
        <w:spacing w:after="0" w:line="240" w:lineRule="auto"/>
        <w:ind w:left="2160" w:firstLine="720"/>
        <w:rPr>
          <w:rFonts w:ascii="Times New Roman" w:hAnsi="Times New Roman" w:cs="Times New Roman"/>
          <w:b/>
          <w:bCs/>
          <w:kern w:val="0"/>
          <w:sz w:val="24"/>
          <w:szCs w:val="24"/>
        </w:rPr>
      </w:pPr>
    </w:p>
    <w:tbl>
      <w:tblPr>
        <w:tblpPr w:leftFromText="180" w:rightFromText="180" w:vertAnchor="page" w:horzAnchor="page" w:tblpX="3704" w:tblpY="7999"/>
        <w:tblW w:w="5529" w:type="dxa"/>
        <w:tblLayout w:type="fixed"/>
        <w:tblCellMar>
          <w:left w:w="0" w:type="dxa"/>
          <w:right w:w="0" w:type="dxa"/>
        </w:tblCellMar>
        <w:tblLook w:val="0000" w:firstRow="0" w:lastRow="0" w:firstColumn="0" w:lastColumn="0" w:noHBand="0" w:noVBand="0"/>
      </w:tblPr>
      <w:tblGrid>
        <w:gridCol w:w="2428"/>
        <w:gridCol w:w="1073"/>
        <w:gridCol w:w="1073"/>
        <w:gridCol w:w="955"/>
      </w:tblGrid>
      <w:tr w:rsidR="0048167E" w:rsidRPr="00B9655D" w14:paraId="69FA0BC8" w14:textId="77777777" w:rsidTr="0048167E">
        <w:trPr>
          <w:cantSplit/>
        </w:trPr>
        <w:tc>
          <w:tcPr>
            <w:tcW w:w="2428" w:type="dxa"/>
            <w:vMerge w:val="restart"/>
            <w:tcBorders>
              <w:top w:val="nil"/>
              <w:left w:val="nil"/>
              <w:bottom w:val="nil"/>
              <w:right w:val="nil"/>
            </w:tcBorders>
            <w:shd w:val="clear" w:color="auto" w:fill="FFFFFF"/>
            <w:vAlign w:val="bottom"/>
          </w:tcPr>
          <w:p w14:paraId="319ABAE4" w14:textId="47AD7AB6" w:rsidR="0048167E" w:rsidRPr="00B9655D" w:rsidRDefault="0048167E" w:rsidP="0048167E">
            <w:pPr>
              <w:autoSpaceDE w:val="0"/>
              <w:autoSpaceDN w:val="0"/>
              <w:adjustRightInd w:val="0"/>
              <w:spacing w:after="0" w:line="240" w:lineRule="auto"/>
              <w:ind w:right="60"/>
              <w:jc w:val="center"/>
              <w:rPr>
                <w:rFonts w:ascii="Times New Roman" w:hAnsi="Times New Roman" w:cs="Times New Roman"/>
                <w:kern w:val="0"/>
                <w:sz w:val="24"/>
                <w:szCs w:val="24"/>
              </w:rPr>
            </w:pPr>
            <w:proofErr w:type="spellStart"/>
            <w:r>
              <w:rPr>
                <w:rFonts w:ascii="Times New Roman" w:hAnsi="Times New Roman" w:cs="Times New Roman"/>
                <w:kern w:val="0"/>
                <w:sz w:val="24"/>
                <w:szCs w:val="24"/>
              </w:rPr>
              <w:t>K</w:t>
            </w:r>
            <w:r w:rsidRPr="00B9655D">
              <w:rPr>
                <w:rFonts w:ascii="Times New Roman" w:hAnsi="Times New Roman" w:cs="Times New Roman"/>
                <w:kern w:val="0"/>
                <w:sz w:val="24"/>
                <w:szCs w:val="24"/>
              </w:rPr>
              <w:t>elas</w:t>
            </w:r>
            <w:proofErr w:type="spellEnd"/>
          </w:p>
        </w:tc>
        <w:tc>
          <w:tcPr>
            <w:tcW w:w="3101" w:type="dxa"/>
            <w:gridSpan w:val="3"/>
            <w:tcBorders>
              <w:top w:val="nil"/>
              <w:left w:val="single" w:sz="8" w:space="0" w:color="E0E0E0"/>
              <w:bottom w:val="nil"/>
              <w:right w:val="nil"/>
            </w:tcBorders>
            <w:shd w:val="clear" w:color="auto" w:fill="FFFFFF"/>
            <w:vAlign w:val="bottom"/>
          </w:tcPr>
          <w:p w14:paraId="180098FE" w14:textId="77777777" w:rsidR="0048167E" w:rsidRPr="00B9655D" w:rsidRDefault="0048167E" w:rsidP="0048167E">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Shapiro-Wilk</w:t>
            </w:r>
          </w:p>
        </w:tc>
      </w:tr>
      <w:tr w:rsidR="0048167E" w:rsidRPr="00B9655D" w14:paraId="70A6F3CE" w14:textId="77777777" w:rsidTr="0048167E">
        <w:trPr>
          <w:cantSplit/>
        </w:trPr>
        <w:tc>
          <w:tcPr>
            <w:tcW w:w="2428" w:type="dxa"/>
            <w:vMerge/>
            <w:tcBorders>
              <w:top w:val="nil"/>
              <w:left w:val="nil"/>
              <w:bottom w:val="nil"/>
              <w:right w:val="nil"/>
            </w:tcBorders>
            <w:shd w:val="clear" w:color="auto" w:fill="FFFFFF"/>
            <w:vAlign w:val="bottom"/>
          </w:tcPr>
          <w:p w14:paraId="38A2EABF" w14:textId="77777777" w:rsidR="0048167E" w:rsidRPr="00B9655D" w:rsidRDefault="0048167E" w:rsidP="0048167E">
            <w:pPr>
              <w:autoSpaceDE w:val="0"/>
              <w:autoSpaceDN w:val="0"/>
              <w:adjustRightInd w:val="0"/>
              <w:spacing w:after="0" w:line="240" w:lineRule="auto"/>
              <w:rPr>
                <w:rFonts w:ascii="Times New Roman" w:hAnsi="Times New Roman" w:cs="Times New Roman"/>
                <w:kern w:val="0"/>
                <w:sz w:val="24"/>
                <w:szCs w:val="24"/>
              </w:rPr>
            </w:pPr>
          </w:p>
        </w:tc>
        <w:tc>
          <w:tcPr>
            <w:tcW w:w="1073" w:type="dxa"/>
            <w:tcBorders>
              <w:top w:val="nil"/>
              <w:left w:val="single" w:sz="8" w:space="0" w:color="E0E0E0"/>
              <w:bottom w:val="single" w:sz="8" w:space="0" w:color="152935"/>
              <w:right w:val="single" w:sz="8" w:space="0" w:color="E0E0E0"/>
            </w:tcBorders>
            <w:shd w:val="clear" w:color="auto" w:fill="FFFFFF"/>
            <w:vAlign w:val="bottom"/>
          </w:tcPr>
          <w:p w14:paraId="5D147B39" w14:textId="77777777" w:rsidR="0048167E" w:rsidRPr="00B9655D" w:rsidRDefault="0048167E" w:rsidP="0048167E">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Statistic</w:t>
            </w:r>
          </w:p>
        </w:tc>
        <w:tc>
          <w:tcPr>
            <w:tcW w:w="1073" w:type="dxa"/>
            <w:tcBorders>
              <w:top w:val="nil"/>
              <w:left w:val="single" w:sz="8" w:space="0" w:color="E0E0E0"/>
              <w:bottom w:val="single" w:sz="8" w:space="0" w:color="152935"/>
              <w:right w:val="single" w:sz="8" w:space="0" w:color="E0E0E0"/>
            </w:tcBorders>
            <w:shd w:val="clear" w:color="auto" w:fill="FFFFFF"/>
            <w:vAlign w:val="bottom"/>
          </w:tcPr>
          <w:p w14:paraId="75C831BD" w14:textId="77777777" w:rsidR="0048167E" w:rsidRPr="00B9655D" w:rsidRDefault="0048167E" w:rsidP="0048167E">
            <w:pPr>
              <w:autoSpaceDE w:val="0"/>
              <w:autoSpaceDN w:val="0"/>
              <w:adjustRightInd w:val="0"/>
              <w:spacing w:after="0" w:line="240" w:lineRule="auto"/>
              <w:ind w:left="60" w:right="60"/>
              <w:jc w:val="center"/>
              <w:rPr>
                <w:rFonts w:ascii="Times New Roman" w:hAnsi="Times New Roman" w:cs="Times New Roman"/>
                <w:kern w:val="0"/>
                <w:sz w:val="24"/>
                <w:szCs w:val="24"/>
              </w:rPr>
            </w:pPr>
            <w:proofErr w:type="spellStart"/>
            <w:r w:rsidRPr="00B9655D">
              <w:rPr>
                <w:rFonts w:ascii="Times New Roman" w:hAnsi="Times New Roman" w:cs="Times New Roman"/>
                <w:kern w:val="0"/>
                <w:sz w:val="24"/>
                <w:szCs w:val="24"/>
              </w:rPr>
              <w:t>df</w:t>
            </w:r>
            <w:proofErr w:type="spellEnd"/>
          </w:p>
        </w:tc>
        <w:tc>
          <w:tcPr>
            <w:tcW w:w="955" w:type="dxa"/>
            <w:tcBorders>
              <w:top w:val="nil"/>
              <w:left w:val="single" w:sz="8" w:space="0" w:color="E0E0E0"/>
              <w:bottom w:val="single" w:sz="8" w:space="0" w:color="152935"/>
              <w:right w:val="nil"/>
            </w:tcBorders>
            <w:shd w:val="clear" w:color="auto" w:fill="FFFFFF"/>
            <w:vAlign w:val="bottom"/>
          </w:tcPr>
          <w:p w14:paraId="1C291F6A" w14:textId="77777777" w:rsidR="0048167E" w:rsidRPr="00B9655D" w:rsidRDefault="0048167E" w:rsidP="0048167E">
            <w:pPr>
              <w:autoSpaceDE w:val="0"/>
              <w:autoSpaceDN w:val="0"/>
              <w:adjustRightInd w:val="0"/>
              <w:spacing w:after="0" w:line="240" w:lineRule="auto"/>
              <w:ind w:left="60" w:right="60"/>
              <w:jc w:val="center"/>
              <w:rPr>
                <w:rFonts w:ascii="Times New Roman" w:hAnsi="Times New Roman" w:cs="Times New Roman"/>
                <w:kern w:val="0"/>
                <w:sz w:val="24"/>
                <w:szCs w:val="24"/>
              </w:rPr>
            </w:pPr>
            <w:r w:rsidRPr="00B9655D">
              <w:rPr>
                <w:rFonts w:ascii="Times New Roman" w:hAnsi="Times New Roman" w:cs="Times New Roman"/>
                <w:kern w:val="0"/>
                <w:sz w:val="24"/>
                <w:szCs w:val="24"/>
              </w:rPr>
              <w:t>Sig.</w:t>
            </w:r>
          </w:p>
        </w:tc>
      </w:tr>
      <w:tr w:rsidR="0048167E" w:rsidRPr="00B9655D" w14:paraId="657B368C" w14:textId="77777777" w:rsidTr="0048167E">
        <w:trPr>
          <w:cantSplit/>
        </w:trPr>
        <w:tc>
          <w:tcPr>
            <w:tcW w:w="2428" w:type="dxa"/>
            <w:tcBorders>
              <w:top w:val="single" w:sz="8" w:space="0" w:color="152935"/>
              <w:left w:val="nil"/>
              <w:bottom w:val="single" w:sz="8" w:space="0" w:color="AEAEAE"/>
              <w:right w:val="nil"/>
            </w:tcBorders>
            <w:shd w:val="clear" w:color="auto" w:fill="E0E0E0"/>
          </w:tcPr>
          <w:p w14:paraId="4FE41EEB" w14:textId="3A2B6A6C" w:rsidR="0048167E" w:rsidRPr="00B9655D" w:rsidRDefault="000C07F8" w:rsidP="0048167E">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48167E" w:rsidRPr="00B9655D">
              <w:rPr>
                <w:rFonts w:ascii="Times New Roman" w:hAnsi="Times New Roman" w:cs="Times New Roman"/>
                <w:kern w:val="0"/>
                <w:sz w:val="24"/>
                <w:szCs w:val="24"/>
              </w:rPr>
              <w:t>re-test experimental (Homophone)</w:t>
            </w:r>
          </w:p>
        </w:tc>
        <w:tc>
          <w:tcPr>
            <w:tcW w:w="1073" w:type="dxa"/>
            <w:tcBorders>
              <w:top w:val="single" w:sz="8" w:space="0" w:color="152935"/>
              <w:left w:val="single" w:sz="8" w:space="0" w:color="E0E0E0"/>
              <w:bottom w:val="single" w:sz="8" w:space="0" w:color="AEAEAE"/>
              <w:right w:val="single" w:sz="8" w:space="0" w:color="E0E0E0"/>
            </w:tcBorders>
            <w:shd w:val="clear" w:color="auto" w:fill="F9F9FB"/>
          </w:tcPr>
          <w:p w14:paraId="7D830B96"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.901</w:t>
            </w:r>
          </w:p>
        </w:tc>
        <w:tc>
          <w:tcPr>
            <w:tcW w:w="1073" w:type="dxa"/>
            <w:tcBorders>
              <w:top w:val="single" w:sz="8" w:space="0" w:color="152935"/>
              <w:left w:val="single" w:sz="8" w:space="0" w:color="E0E0E0"/>
              <w:bottom w:val="single" w:sz="8" w:space="0" w:color="AEAEAE"/>
              <w:right w:val="single" w:sz="8" w:space="0" w:color="E0E0E0"/>
            </w:tcBorders>
            <w:shd w:val="clear" w:color="auto" w:fill="F9F9FB"/>
          </w:tcPr>
          <w:p w14:paraId="2760811D"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31</w:t>
            </w:r>
          </w:p>
        </w:tc>
        <w:tc>
          <w:tcPr>
            <w:tcW w:w="955" w:type="dxa"/>
            <w:tcBorders>
              <w:top w:val="single" w:sz="8" w:space="0" w:color="152935"/>
              <w:left w:val="single" w:sz="8" w:space="0" w:color="E0E0E0"/>
              <w:bottom w:val="single" w:sz="8" w:space="0" w:color="AEAEAE"/>
              <w:right w:val="nil"/>
            </w:tcBorders>
            <w:shd w:val="clear" w:color="auto" w:fill="F9F9FB"/>
          </w:tcPr>
          <w:p w14:paraId="3C4606AF"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.008</w:t>
            </w:r>
          </w:p>
        </w:tc>
      </w:tr>
      <w:tr w:rsidR="0048167E" w:rsidRPr="00B9655D" w14:paraId="32A45693" w14:textId="77777777" w:rsidTr="0048167E">
        <w:trPr>
          <w:cantSplit/>
        </w:trPr>
        <w:tc>
          <w:tcPr>
            <w:tcW w:w="2428" w:type="dxa"/>
            <w:tcBorders>
              <w:top w:val="single" w:sz="8" w:space="0" w:color="AEAEAE"/>
              <w:left w:val="nil"/>
              <w:bottom w:val="single" w:sz="8" w:space="0" w:color="AEAEAE"/>
              <w:right w:val="nil"/>
            </w:tcBorders>
            <w:shd w:val="clear" w:color="auto" w:fill="E0E0E0"/>
          </w:tcPr>
          <w:p w14:paraId="42E883EF" w14:textId="10CEE629" w:rsidR="0048167E" w:rsidRPr="00B9655D" w:rsidRDefault="000C07F8" w:rsidP="0048167E">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48167E" w:rsidRPr="00B9655D">
              <w:rPr>
                <w:rFonts w:ascii="Times New Roman" w:hAnsi="Times New Roman" w:cs="Times New Roman"/>
                <w:kern w:val="0"/>
                <w:sz w:val="24"/>
                <w:szCs w:val="24"/>
              </w:rPr>
              <w:t>ost-test experimental (Homophone)</w:t>
            </w:r>
          </w:p>
        </w:tc>
        <w:tc>
          <w:tcPr>
            <w:tcW w:w="1073" w:type="dxa"/>
            <w:tcBorders>
              <w:top w:val="single" w:sz="8" w:space="0" w:color="AEAEAE"/>
              <w:left w:val="single" w:sz="8" w:space="0" w:color="E0E0E0"/>
              <w:bottom w:val="single" w:sz="8" w:space="0" w:color="AEAEAE"/>
              <w:right w:val="single" w:sz="8" w:space="0" w:color="E0E0E0"/>
            </w:tcBorders>
            <w:shd w:val="clear" w:color="auto" w:fill="F9F9FB"/>
          </w:tcPr>
          <w:p w14:paraId="6D1A30F4"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.936</w:t>
            </w:r>
          </w:p>
        </w:tc>
        <w:tc>
          <w:tcPr>
            <w:tcW w:w="1073" w:type="dxa"/>
            <w:tcBorders>
              <w:top w:val="single" w:sz="8" w:space="0" w:color="AEAEAE"/>
              <w:left w:val="single" w:sz="8" w:space="0" w:color="E0E0E0"/>
              <w:bottom w:val="single" w:sz="8" w:space="0" w:color="AEAEAE"/>
              <w:right w:val="single" w:sz="8" w:space="0" w:color="E0E0E0"/>
            </w:tcBorders>
            <w:shd w:val="clear" w:color="auto" w:fill="F9F9FB"/>
          </w:tcPr>
          <w:p w14:paraId="20D4E546"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31</w:t>
            </w:r>
          </w:p>
        </w:tc>
        <w:tc>
          <w:tcPr>
            <w:tcW w:w="955" w:type="dxa"/>
            <w:tcBorders>
              <w:top w:val="single" w:sz="8" w:space="0" w:color="AEAEAE"/>
              <w:left w:val="single" w:sz="8" w:space="0" w:color="E0E0E0"/>
              <w:bottom w:val="single" w:sz="8" w:space="0" w:color="AEAEAE"/>
              <w:right w:val="nil"/>
            </w:tcBorders>
            <w:shd w:val="clear" w:color="auto" w:fill="F9F9FB"/>
          </w:tcPr>
          <w:p w14:paraId="226C5FCF"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.063</w:t>
            </w:r>
          </w:p>
        </w:tc>
      </w:tr>
      <w:tr w:rsidR="0048167E" w:rsidRPr="00B9655D" w14:paraId="5F381393" w14:textId="77777777" w:rsidTr="0048167E">
        <w:trPr>
          <w:cantSplit/>
        </w:trPr>
        <w:tc>
          <w:tcPr>
            <w:tcW w:w="2428" w:type="dxa"/>
            <w:tcBorders>
              <w:top w:val="single" w:sz="8" w:space="0" w:color="AEAEAE"/>
              <w:left w:val="nil"/>
              <w:bottom w:val="single" w:sz="8" w:space="0" w:color="AEAEAE"/>
              <w:right w:val="nil"/>
            </w:tcBorders>
            <w:shd w:val="clear" w:color="auto" w:fill="E0E0E0"/>
          </w:tcPr>
          <w:p w14:paraId="659A1F17" w14:textId="47B48E29" w:rsidR="0048167E" w:rsidRPr="00B9655D" w:rsidRDefault="000C07F8" w:rsidP="0048167E">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48167E" w:rsidRPr="00B9655D">
              <w:rPr>
                <w:rFonts w:ascii="Times New Roman" w:hAnsi="Times New Roman" w:cs="Times New Roman"/>
                <w:kern w:val="0"/>
                <w:sz w:val="24"/>
                <w:szCs w:val="24"/>
              </w:rPr>
              <w:t>re-test control</w:t>
            </w:r>
          </w:p>
        </w:tc>
        <w:tc>
          <w:tcPr>
            <w:tcW w:w="1073" w:type="dxa"/>
            <w:tcBorders>
              <w:top w:val="single" w:sz="8" w:space="0" w:color="AEAEAE"/>
              <w:left w:val="single" w:sz="8" w:space="0" w:color="E0E0E0"/>
              <w:bottom w:val="single" w:sz="8" w:space="0" w:color="AEAEAE"/>
              <w:right w:val="single" w:sz="8" w:space="0" w:color="E0E0E0"/>
            </w:tcBorders>
            <w:shd w:val="clear" w:color="auto" w:fill="F9F9FB"/>
          </w:tcPr>
          <w:p w14:paraId="64A79F74"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.952</w:t>
            </w:r>
          </w:p>
        </w:tc>
        <w:tc>
          <w:tcPr>
            <w:tcW w:w="1073" w:type="dxa"/>
            <w:tcBorders>
              <w:top w:val="single" w:sz="8" w:space="0" w:color="AEAEAE"/>
              <w:left w:val="single" w:sz="8" w:space="0" w:color="E0E0E0"/>
              <w:bottom w:val="single" w:sz="8" w:space="0" w:color="AEAEAE"/>
              <w:right w:val="single" w:sz="8" w:space="0" w:color="E0E0E0"/>
            </w:tcBorders>
            <w:shd w:val="clear" w:color="auto" w:fill="F9F9FB"/>
          </w:tcPr>
          <w:p w14:paraId="0D9D06C7"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34</w:t>
            </w:r>
          </w:p>
        </w:tc>
        <w:tc>
          <w:tcPr>
            <w:tcW w:w="955" w:type="dxa"/>
            <w:tcBorders>
              <w:top w:val="single" w:sz="8" w:space="0" w:color="AEAEAE"/>
              <w:left w:val="single" w:sz="8" w:space="0" w:color="E0E0E0"/>
              <w:bottom w:val="single" w:sz="8" w:space="0" w:color="AEAEAE"/>
              <w:right w:val="nil"/>
            </w:tcBorders>
            <w:shd w:val="clear" w:color="auto" w:fill="F9F9FB"/>
          </w:tcPr>
          <w:p w14:paraId="5C19A767"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.140</w:t>
            </w:r>
          </w:p>
        </w:tc>
      </w:tr>
      <w:tr w:rsidR="0048167E" w:rsidRPr="00B9655D" w14:paraId="19648CBE" w14:textId="77777777" w:rsidTr="0048167E">
        <w:trPr>
          <w:cantSplit/>
        </w:trPr>
        <w:tc>
          <w:tcPr>
            <w:tcW w:w="2428" w:type="dxa"/>
            <w:tcBorders>
              <w:top w:val="single" w:sz="8" w:space="0" w:color="AEAEAE"/>
              <w:left w:val="nil"/>
              <w:bottom w:val="single" w:sz="8" w:space="0" w:color="152935"/>
              <w:right w:val="nil"/>
            </w:tcBorders>
            <w:shd w:val="clear" w:color="auto" w:fill="E0E0E0"/>
          </w:tcPr>
          <w:p w14:paraId="0553E398" w14:textId="4DE9C724" w:rsidR="0048167E" w:rsidRPr="00B9655D" w:rsidRDefault="000C07F8" w:rsidP="0048167E">
            <w:pPr>
              <w:autoSpaceDE w:val="0"/>
              <w:autoSpaceDN w:val="0"/>
              <w:adjustRightInd w:val="0"/>
              <w:spacing w:after="0" w:line="240" w:lineRule="auto"/>
              <w:ind w:left="60" w:right="60"/>
              <w:rPr>
                <w:rFonts w:ascii="Times New Roman" w:hAnsi="Times New Roman" w:cs="Times New Roman"/>
                <w:kern w:val="0"/>
                <w:sz w:val="24"/>
                <w:szCs w:val="24"/>
              </w:rPr>
            </w:pPr>
            <w:r>
              <w:rPr>
                <w:rFonts w:ascii="Times New Roman" w:hAnsi="Times New Roman" w:cs="Times New Roman"/>
                <w:kern w:val="0"/>
                <w:sz w:val="24"/>
                <w:szCs w:val="24"/>
              </w:rPr>
              <w:t>P</w:t>
            </w:r>
            <w:r w:rsidR="0048167E" w:rsidRPr="00B9655D">
              <w:rPr>
                <w:rFonts w:ascii="Times New Roman" w:hAnsi="Times New Roman" w:cs="Times New Roman"/>
                <w:kern w:val="0"/>
                <w:sz w:val="24"/>
                <w:szCs w:val="24"/>
              </w:rPr>
              <w:t>ost-test control</w:t>
            </w:r>
          </w:p>
        </w:tc>
        <w:tc>
          <w:tcPr>
            <w:tcW w:w="1073" w:type="dxa"/>
            <w:tcBorders>
              <w:top w:val="single" w:sz="8" w:space="0" w:color="AEAEAE"/>
              <w:left w:val="single" w:sz="8" w:space="0" w:color="E0E0E0"/>
              <w:bottom w:val="single" w:sz="8" w:space="0" w:color="152935"/>
              <w:right w:val="single" w:sz="8" w:space="0" w:color="E0E0E0"/>
            </w:tcBorders>
            <w:shd w:val="clear" w:color="auto" w:fill="F9F9FB"/>
          </w:tcPr>
          <w:p w14:paraId="7E4EF4FD"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.950</w:t>
            </w:r>
          </w:p>
        </w:tc>
        <w:tc>
          <w:tcPr>
            <w:tcW w:w="1073" w:type="dxa"/>
            <w:tcBorders>
              <w:top w:val="single" w:sz="8" w:space="0" w:color="AEAEAE"/>
              <w:left w:val="single" w:sz="8" w:space="0" w:color="E0E0E0"/>
              <w:bottom w:val="single" w:sz="8" w:space="0" w:color="152935"/>
              <w:right w:val="single" w:sz="8" w:space="0" w:color="E0E0E0"/>
            </w:tcBorders>
            <w:shd w:val="clear" w:color="auto" w:fill="F9F9FB"/>
          </w:tcPr>
          <w:p w14:paraId="361985A6"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34</w:t>
            </w:r>
          </w:p>
        </w:tc>
        <w:tc>
          <w:tcPr>
            <w:tcW w:w="955" w:type="dxa"/>
            <w:tcBorders>
              <w:top w:val="single" w:sz="8" w:space="0" w:color="AEAEAE"/>
              <w:left w:val="single" w:sz="8" w:space="0" w:color="E0E0E0"/>
              <w:bottom w:val="single" w:sz="8" w:space="0" w:color="152935"/>
              <w:right w:val="nil"/>
            </w:tcBorders>
            <w:shd w:val="clear" w:color="auto" w:fill="F9F9FB"/>
          </w:tcPr>
          <w:p w14:paraId="0C28EEF9" w14:textId="77777777" w:rsidR="0048167E" w:rsidRPr="00B9655D" w:rsidRDefault="0048167E" w:rsidP="0048167E">
            <w:pPr>
              <w:autoSpaceDE w:val="0"/>
              <w:autoSpaceDN w:val="0"/>
              <w:adjustRightInd w:val="0"/>
              <w:spacing w:after="0" w:line="240" w:lineRule="auto"/>
              <w:ind w:left="60" w:right="60"/>
              <w:jc w:val="right"/>
              <w:rPr>
                <w:rFonts w:ascii="Times New Roman" w:hAnsi="Times New Roman" w:cs="Times New Roman"/>
                <w:kern w:val="0"/>
                <w:sz w:val="24"/>
                <w:szCs w:val="24"/>
              </w:rPr>
            </w:pPr>
            <w:r w:rsidRPr="00B9655D">
              <w:rPr>
                <w:rFonts w:ascii="Times New Roman" w:hAnsi="Times New Roman" w:cs="Times New Roman"/>
                <w:kern w:val="0"/>
                <w:sz w:val="24"/>
                <w:szCs w:val="24"/>
              </w:rPr>
              <w:t>.125</w:t>
            </w:r>
          </w:p>
        </w:tc>
      </w:tr>
      <w:tr w:rsidR="0048167E" w:rsidRPr="00B9655D" w14:paraId="37188F15" w14:textId="77777777" w:rsidTr="0048167E">
        <w:trPr>
          <w:cantSplit/>
        </w:trPr>
        <w:tc>
          <w:tcPr>
            <w:tcW w:w="5529" w:type="dxa"/>
            <w:gridSpan w:val="4"/>
            <w:tcBorders>
              <w:top w:val="nil"/>
              <w:left w:val="nil"/>
              <w:bottom w:val="nil"/>
              <w:right w:val="nil"/>
            </w:tcBorders>
            <w:shd w:val="clear" w:color="auto" w:fill="FFFFFF"/>
          </w:tcPr>
          <w:p w14:paraId="41781709" w14:textId="77777777" w:rsidR="0048167E" w:rsidRPr="00B9655D" w:rsidRDefault="0048167E" w:rsidP="0048167E">
            <w:pPr>
              <w:autoSpaceDE w:val="0"/>
              <w:autoSpaceDN w:val="0"/>
              <w:adjustRightInd w:val="0"/>
              <w:spacing w:after="0" w:line="240" w:lineRule="auto"/>
              <w:ind w:left="60" w:right="60"/>
              <w:rPr>
                <w:rFonts w:ascii="Times New Roman" w:hAnsi="Times New Roman" w:cs="Times New Roman"/>
                <w:kern w:val="0"/>
                <w:sz w:val="24"/>
                <w:szCs w:val="24"/>
              </w:rPr>
            </w:pPr>
            <w:r w:rsidRPr="00B9655D">
              <w:rPr>
                <w:rFonts w:ascii="Times New Roman" w:hAnsi="Times New Roman" w:cs="Times New Roman"/>
                <w:kern w:val="0"/>
                <w:sz w:val="24"/>
                <w:szCs w:val="24"/>
              </w:rPr>
              <w:t>a. Lilliefors Significance Correction</w:t>
            </w:r>
          </w:p>
        </w:tc>
      </w:tr>
    </w:tbl>
    <w:p w14:paraId="53E2EC64" w14:textId="6AB8B946" w:rsidR="00A46BED" w:rsidRDefault="00A46BED" w:rsidP="00B5470A">
      <w:pPr>
        <w:tabs>
          <w:tab w:val="left" w:pos="142"/>
        </w:tabs>
        <w:spacing w:after="0" w:line="480" w:lineRule="auto"/>
        <w:jc w:val="both"/>
        <w:rPr>
          <w:rFonts w:ascii="Times New Roman" w:hAnsi="Times New Roman" w:cs="Times New Roman"/>
          <w:b/>
          <w:bCs/>
          <w:kern w:val="0"/>
          <w:sz w:val="24"/>
          <w:szCs w:val="24"/>
        </w:rPr>
      </w:pPr>
    </w:p>
    <w:p w14:paraId="7926BA61" w14:textId="77777777" w:rsidR="00A63F76" w:rsidRDefault="00A63F76" w:rsidP="00B5470A">
      <w:pPr>
        <w:tabs>
          <w:tab w:val="left" w:pos="142"/>
        </w:tabs>
        <w:spacing w:after="0" w:line="480" w:lineRule="auto"/>
        <w:jc w:val="both"/>
        <w:rPr>
          <w:rFonts w:ascii="Times New Roman" w:hAnsi="Times New Roman" w:cs="Times New Roman"/>
          <w:b/>
          <w:bCs/>
          <w:kern w:val="0"/>
          <w:sz w:val="24"/>
          <w:szCs w:val="24"/>
        </w:rPr>
      </w:pPr>
    </w:p>
    <w:p w14:paraId="058522F1" w14:textId="77777777" w:rsidR="00A63F76" w:rsidRDefault="00A63F76" w:rsidP="00B5470A">
      <w:pPr>
        <w:tabs>
          <w:tab w:val="left" w:pos="142"/>
        </w:tabs>
        <w:spacing w:after="0" w:line="480" w:lineRule="auto"/>
        <w:jc w:val="both"/>
        <w:rPr>
          <w:rFonts w:ascii="Times New Roman" w:hAnsi="Times New Roman" w:cs="Times New Roman"/>
          <w:b/>
          <w:bCs/>
          <w:kern w:val="0"/>
          <w:sz w:val="24"/>
          <w:szCs w:val="24"/>
        </w:rPr>
      </w:pPr>
    </w:p>
    <w:p w14:paraId="38D618B0" w14:textId="77777777" w:rsidR="00A63F76" w:rsidRDefault="00A63F76" w:rsidP="00B5470A">
      <w:pPr>
        <w:tabs>
          <w:tab w:val="left" w:pos="142"/>
        </w:tabs>
        <w:spacing w:after="0" w:line="480" w:lineRule="auto"/>
        <w:jc w:val="both"/>
        <w:rPr>
          <w:rFonts w:ascii="Times New Roman" w:hAnsi="Times New Roman" w:cs="Times New Roman"/>
          <w:b/>
          <w:bCs/>
          <w:kern w:val="0"/>
          <w:sz w:val="24"/>
          <w:szCs w:val="24"/>
        </w:rPr>
      </w:pPr>
    </w:p>
    <w:p w14:paraId="03DBA471" w14:textId="192910BA" w:rsidR="00A97F91" w:rsidRDefault="00A97F91" w:rsidP="00B5470A">
      <w:pPr>
        <w:tabs>
          <w:tab w:val="left" w:pos="142"/>
        </w:tabs>
        <w:spacing w:after="0" w:line="480" w:lineRule="auto"/>
        <w:jc w:val="both"/>
        <w:rPr>
          <w:rFonts w:ascii="Times New Roman" w:hAnsi="Times New Roman" w:cs="Times New Roman"/>
          <w:sz w:val="24"/>
          <w:szCs w:val="24"/>
        </w:rPr>
      </w:pPr>
    </w:p>
    <w:p w14:paraId="657E2D6F" w14:textId="77777777" w:rsidR="0048167E" w:rsidRDefault="00A97F91" w:rsidP="00E52571">
      <w:pPr>
        <w:tabs>
          <w:tab w:val="left" w:pos="142"/>
        </w:tabs>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rPr>
        <w:tab/>
      </w:r>
    </w:p>
    <w:p w14:paraId="1BDB23D4" w14:textId="34A1F4C9" w:rsidR="00D25931" w:rsidRPr="00B9655D" w:rsidRDefault="0048167E" w:rsidP="00E52571">
      <w:pPr>
        <w:tabs>
          <w:tab w:val="left" w:pos="142"/>
        </w:tabs>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D25931" w:rsidRPr="00B9655D">
        <w:rPr>
          <w:rFonts w:ascii="Times New Roman" w:hAnsi="Times New Roman" w:cs="Times New Roman"/>
          <w:sz w:val="24"/>
          <w:szCs w:val="24"/>
        </w:rPr>
        <w:t xml:space="preserve">The purpose of the normality test is to ascertain whether the collected data follows a normal distribution. In this, the researcher opted for the </w:t>
      </w:r>
      <w:proofErr w:type="spellStart"/>
      <w:r w:rsidR="00D25931" w:rsidRPr="00B9655D">
        <w:rPr>
          <w:rFonts w:ascii="Times New Roman" w:hAnsi="Times New Roman" w:cs="Times New Roman"/>
          <w:sz w:val="24"/>
          <w:szCs w:val="24"/>
        </w:rPr>
        <w:t>Saphiro</w:t>
      </w:r>
      <w:proofErr w:type="spellEnd"/>
      <w:r w:rsidR="00D25931" w:rsidRPr="00B9655D">
        <w:rPr>
          <w:rFonts w:ascii="Times New Roman" w:hAnsi="Times New Roman" w:cs="Times New Roman"/>
          <w:sz w:val="24"/>
          <w:szCs w:val="24"/>
        </w:rPr>
        <w:t>-Wilk method within the SPSS v.27 software for windows, selected due to the research sample size being 65 (&lt;</w:t>
      </w:r>
      <w:r w:rsidR="00B5470A" w:rsidRPr="00B9655D">
        <w:rPr>
          <w:rFonts w:ascii="Times New Roman" w:hAnsi="Times New Roman" w:cs="Times New Roman"/>
          <w:sz w:val="24"/>
          <w:szCs w:val="24"/>
        </w:rPr>
        <w:t>100)</w:t>
      </w:r>
      <w:r w:rsidR="00D25931" w:rsidRPr="00B9655D">
        <w:rPr>
          <w:rFonts w:ascii="Times New Roman" w:hAnsi="Times New Roman" w:cs="Times New Roman"/>
          <w:sz w:val="24"/>
          <w:szCs w:val="24"/>
        </w:rPr>
        <w:t xml:space="preserve">. In the </w:t>
      </w:r>
      <w:proofErr w:type="spellStart"/>
      <w:r w:rsidR="00D25931" w:rsidRPr="00B9655D">
        <w:rPr>
          <w:rFonts w:ascii="Times New Roman" w:hAnsi="Times New Roman" w:cs="Times New Roman"/>
          <w:sz w:val="24"/>
          <w:szCs w:val="24"/>
        </w:rPr>
        <w:t>Saphiro</w:t>
      </w:r>
      <w:proofErr w:type="spellEnd"/>
      <w:r w:rsidR="00D25931" w:rsidRPr="00B9655D">
        <w:rPr>
          <w:rFonts w:ascii="Times New Roman" w:hAnsi="Times New Roman" w:cs="Times New Roman"/>
          <w:sz w:val="24"/>
          <w:szCs w:val="24"/>
        </w:rPr>
        <w:t>-Wilk test</w:t>
      </w:r>
      <w:r w:rsidR="00B5470A" w:rsidRPr="00B9655D">
        <w:rPr>
          <w:rFonts w:ascii="Times New Roman" w:hAnsi="Times New Roman" w:cs="Times New Roman"/>
          <w:sz w:val="24"/>
          <w:szCs w:val="24"/>
        </w:rPr>
        <w:t>, if the significance value is &gt;0.05 it indicates that the data is normally distributed and if the significance value is &lt;0.05 suggests non-normal distribution.</w:t>
      </w:r>
    </w:p>
    <w:p w14:paraId="495887EC" w14:textId="2E8D76E0" w:rsidR="00774F08" w:rsidRPr="00B9655D" w:rsidRDefault="00B5470A" w:rsidP="00E52571">
      <w:pPr>
        <w:tabs>
          <w:tab w:val="left" w:pos="142"/>
        </w:tabs>
        <w:spacing w:after="0" w:line="480" w:lineRule="auto"/>
        <w:ind w:left="142"/>
        <w:jc w:val="both"/>
        <w:rPr>
          <w:rFonts w:ascii="Times New Roman" w:hAnsi="Times New Roman" w:cs="Times New Roman"/>
          <w:sz w:val="24"/>
          <w:szCs w:val="24"/>
        </w:rPr>
      </w:pPr>
      <w:r w:rsidRPr="00B9655D">
        <w:rPr>
          <w:rFonts w:ascii="Times New Roman" w:hAnsi="Times New Roman" w:cs="Times New Roman"/>
          <w:sz w:val="24"/>
          <w:szCs w:val="24"/>
        </w:rPr>
        <w:tab/>
      </w:r>
      <w:r w:rsidR="0081367F" w:rsidRPr="00B9655D">
        <w:rPr>
          <w:rFonts w:ascii="Times New Roman" w:hAnsi="Times New Roman" w:cs="Times New Roman"/>
          <w:sz w:val="24"/>
          <w:szCs w:val="24"/>
        </w:rPr>
        <w:t xml:space="preserve">The researcher only considers the post-test score in light of the output shown above. In the post-test, it is evident that the experimental class is significance was 0.0063 because 0.063&gt;0.05, it may be said that the data are regularly distributed. However, the control class is post-test significance was 0.125 because 0.125&gt;0.05, it indicates that the data was regularly distributed. Stated differently, the distribution of the experimental and control classes is normally distributed. </w:t>
      </w:r>
    </w:p>
    <w:p w14:paraId="2E3AD39C" w14:textId="5FD8DDCA" w:rsidR="0084563D" w:rsidRPr="00B9655D" w:rsidRDefault="0084563D" w:rsidP="0084563D">
      <w:pPr>
        <w:tabs>
          <w:tab w:val="left" w:pos="142"/>
        </w:tabs>
        <w:spacing w:after="0" w:line="480" w:lineRule="auto"/>
        <w:ind w:left="720"/>
        <w:jc w:val="center"/>
        <w:rPr>
          <w:rFonts w:ascii="Times New Roman" w:hAnsi="Times New Roman" w:cs="Times New Roman"/>
          <w:b/>
          <w:bCs/>
          <w:sz w:val="24"/>
          <w:szCs w:val="24"/>
        </w:rPr>
      </w:pPr>
      <w:r w:rsidRPr="00B9655D">
        <w:rPr>
          <w:rFonts w:ascii="Times New Roman" w:hAnsi="Times New Roman" w:cs="Times New Roman"/>
          <w:b/>
          <w:bCs/>
          <w:sz w:val="24"/>
          <w:szCs w:val="24"/>
        </w:rPr>
        <w:t>Table 4. Paired Sample Test</w:t>
      </w:r>
    </w:p>
    <w:tbl>
      <w:tblPr>
        <w:tblStyle w:val="TableGrid"/>
        <w:tblW w:w="8125" w:type="dxa"/>
        <w:tblInd w:w="137" w:type="dxa"/>
        <w:tblLook w:val="04A0" w:firstRow="1" w:lastRow="0" w:firstColumn="1" w:lastColumn="0" w:noHBand="0" w:noVBand="1"/>
      </w:tblPr>
      <w:tblGrid>
        <w:gridCol w:w="1469"/>
        <w:gridCol w:w="876"/>
        <w:gridCol w:w="1110"/>
        <w:gridCol w:w="756"/>
        <w:gridCol w:w="876"/>
        <w:gridCol w:w="876"/>
        <w:gridCol w:w="876"/>
        <w:gridCol w:w="456"/>
        <w:gridCol w:w="830"/>
      </w:tblGrid>
      <w:tr w:rsidR="00B9655D" w:rsidRPr="00B9655D" w14:paraId="3C47554E" w14:textId="77777777" w:rsidTr="00E52571">
        <w:trPr>
          <w:gridAfter w:val="3"/>
          <w:wAfter w:w="2162" w:type="dxa"/>
          <w:trHeight w:val="319"/>
        </w:trPr>
        <w:tc>
          <w:tcPr>
            <w:tcW w:w="1469" w:type="dxa"/>
            <w:vMerge w:val="restart"/>
          </w:tcPr>
          <w:p w14:paraId="05E9A64B" w14:textId="77777777" w:rsidR="000A7F36" w:rsidRPr="00B9655D" w:rsidRDefault="000A7F36" w:rsidP="0081367F">
            <w:pPr>
              <w:tabs>
                <w:tab w:val="left" w:pos="142"/>
              </w:tabs>
              <w:jc w:val="both"/>
              <w:rPr>
                <w:rFonts w:ascii="Times New Roman" w:hAnsi="Times New Roman" w:cs="Times New Roman"/>
                <w:b/>
                <w:bCs/>
                <w:sz w:val="24"/>
                <w:szCs w:val="24"/>
              </w:rPr>
            </w:pPr>
          </w:p>
        </w:tc>
        <w:tc>
          <w:tcPr>
            <w:tcW w:w="4494" w:type="dxa"/>
            <w:gridSpan w:val="5"/>
          </w:tcPr>
          <w:p w14:paraId="546AEEC2" w14:textId="47C3FB1C" w:rsidR="000A7F36" w:rsidRPr="00B9655D" w:rsidRDefault="000A7F36" w:rsidP="0081367F">
            <w:pPr>
              <w:tabs>
                <w:tab w:val="left" w:pos="142"/>
              </w:tabs>
              <w:jc w:val="center"/>
              <w:rPr>
                <w:rFonts w:ascii="Times New Roman" w:hAnsi="Times New Roman" w:cs="Times New Roman"/>
                <w:sz w:val="24"/>
                <w:szCs w:val="24"/>
              </w:rPr>
            </w:pPr>
            <w:r w:rsidRPr="00B9655D">
              <w:rPr>
                <w:rFonts w:ascii="Times New Roman" w:hAnsi="Times New Roman" w:cs="Times New Roman"/>
                <w:sz w:val="24"/>
                <w:szCs w:val="24"/>
              </w:rPr>
              <w:t>Paired differences</w:t>
            </w:r>
          </w:p>
        </w:tc>
      </w:tr>
      <w:tr w:rsidR="00B9655D" w:rsidRPr="00B9655D" w14:paraId="3276C3F1" w14:textId="77777777" w:rsidTr="00E52571">
        <w:tc>
          <w:tcPr>
            <w:tcW w:w="1469" w:type="dxa"/>
            <w:vMerge/>
          </w:tcPr>
          <w:p w14:paraId="17A05A78" w14:textId="77777777" w:rsidR="000A7F36" w:rsidRPr="00B9655D" w:rsidRDefault="000A7F36" w:rsidP="0081367F">
            <w:pPr>
              <w:tabs>
                <w:tab w:val="left" w:pos="142"/>
              </w:tabs>
              <w:jc w:val="both"/>
              <w:rPr>
                <w:rFonts w:ascii="Times New Roman" w:hAnsi="Times New Roman" w:cs="Times New Roman"/>
                <w:b/>
                <w:bCs/>
                <w:sz w:val="24"/>
                <w:szCs w:val="24"/>
              </w:rPr>
            </w:pPr>
          </w:p>
        </w:tc>
        <w:tc>
          <w:tcPr>
            <w:tcW w:w="876" w:type="dxa"/>
            <w:vMerge w:val="restart"/>
          </w:tcPr>
          <w:p w14:paraId="7DBB6BDB" w14:textId="1F82F5AE" w:rsidR="000A7F36" w:rsidRPr="00B9655D" w:rsidRDefault="000A7F36" w:rsidP="0081367F">
            <w:pPr>
              <w:tabs>
                <w:tab w:val="left" w:pos="142"/>
              </w:tabs>
              <w:jc w:val="both"/>
              <w:rPr>
                <w:rFonts w:ascii="Times New Roman" w:hAnsi="Times New Roman" w:cs="Times New Roman"/>
              </w:rPr>
            </w:pPr>
            <w:r w:rsidRPr="00B9655D">
              <w:rPr>
                <w:rFonts w:ascii="Times New Roman" w:hAnsi="Times New Roman" w:cs="Times New Roman"/>
              </w:rPr>
              <w:t>Mean</w:t>
            </w:r>
          </w:p>
        </w:tc>
        <w:tc>
          <w:tcPr>
            <w:tcW w:w="1110" w:type="dxa"/>
            <w:vMerge w:val="restart"/>
          </w:tcPr>
          <w:p w14:paraId="1A25AE97" w14:textId="000C6108" w:rsidR="000A7F3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 xml:space="preserve">Std. deviation </w:t>
            </w:r>
          </w:p>
        </w:tc>
        <w:tc>
          <w:tcPr>
            <w:tcW w:w="756" w:type="dxa"/>
            <w:vMerge w:val="restart"/>
          </w:tcPr>
          <w:p w14:paraId="32A79E6A" w14:textId="0E741BC7" w:rsidR="000A7F36" w:rsidRPr="00B9655D" w:rsidRDefault="000A7F36" w:rsidP="0081367F">
            <w:pPr>
              <w:tabs>
                <w:tab w:val="left" w:pos="142"/>
              </w:tabs>
              <w:jc w:val="both"/>
              <w:rPr>
                <w:rFonts w:ascii="Times New Roman" w:hAnsi="Times New Roman" w:cs="Times New Roman"/>
                <w:b/>
                <w:bCs/>
                <w:sz w:val="24"/>
                <w:szCs w:val="24"/>
              </w:rPr>
            </w:pPr>
            <w:r w:rsidRPr="00B9655D">
              <w:rPr>
                <w:rFonts w:ascii="Times New Roman" w:hAnsi="Times New Roman" w:cs="Times New Roman"/>
                <w:sz w:val="24"/>
                <w:szCs w:val="24"/>
              </w:rPr>
              <w:t>Std. error mean</w:t>
            </w:r>
          </w:p>
        </w:tc>
        <w:tc>
          <w:tcPr>
            <w:tcW w:w="1752" w:type="dxa"/>
            <w:gridSpan w:val="2"/>
          </w:tcPr>
          <w:p w14:paraId="1CA2C550" w14:textId="1330EBDF" w:rsidR="000A7F3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95% confidence interval of the differences</w:t>
            </w:r>
          </w:p>
        </w:tc>
        <w:tc>
          <w:tcPr>
            <w:tcW w:w="876" w:type="dxa"/>
            <w:vMerge w:val="restart"/>
          </w:tcPr>
          <w:p w14:paraId="2B784D9A" w14:textId="778FCFD5" w:rsidR="000A7F3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t</w:t>
            </w:r>
          </w:p>
        </w:tc>
        <w:tc>
          <w:tcPr>
            <w:tcW w:w="456" w:type="dxa"/>
            <w:vMerge w:val="restart"/>
          </w:tcPr>
          <w:p w14:paraId="4145E7FC" w14:textId="628AFF6E" w:rsidR="000A7F36" w:rsidRPr="00B9655D" w:rsidRDefault="000A7F36" w:rsidP="0081367F">
            <w:pPr>
              <w:tabs>
                <w:tab w:val="left" w:pos="142"/>
              </w:tabs>
              <w:jc w:val="both"/>
              <w:rPr>
                <w:rFonts w:ascii="Times New Roman" w:hAnsi="Times New Roman" w:cs="Times New Roman"/>
                <w:sz w:val="24"/>
                <w:szCs w:val="24"/>
              </w:rPr>
            </w:pPr>
            <w:proofErr w:type="spellStart"/>
            <w:r w:rsidRPr="00B9655D">
              <w:rPr>
                <w:rFonts w:ascii="Times New Roman" w:hAnsi="Times New Roman" w:cs="Times New Roman"/>
                <w:sz w:val="24"/>
                <w:szCs w:val="24"/>
              </w:rPr>
              <w:t>df</w:t>
            </w:r>
            <w:proofErr w:type="spellEnd"/>
          </w:p>
        </w:tc>
        <w:tc>
          <w:tcPr>
            <w:tcW w:w="830" w:type="dxa"/>
            <w:vMerge w:val="restart"/>
          </w:tcPr>
          <w:p w14:paraId="31E17CA0" w14:textId="21BE364A" w:rsidR="000A7F3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Sig. (2-tailed)</w:t>
            </w:r>
          </w:p>
        </w:tc>
      </w:tr>
      <w:tr w:rsidR="00B9655D" w:rsidRPr="00B9655D" w14:paraId="7D21DD24" w14:textId="77777777" w:rsidTr="00E52571">
        <w:tc>
          <w:tcPr>
            <w:tcW w:w="1469" w:type="dxa"/>
            <w:vMerge/>
          </w:tcPr>
          <w:p w14:paraId="12E7A9E0" w14:textId="77777777" w:rsidR="000A7F36" w:rsidRPr="00B9655D" w:rsidRDefault="000A7F36" w:rsidP="0081367F">
            <w:pPr>
              <w:tabs>
                <w:tab w:val="left" w:pos="142"/>
              </w:tabs>
              <w:jc w:val="both"/>
              <w:rPr>
                <w:rFonts w:ascii="Times New Roman" w:hAnsi="Times New Roman" w:cs="Times New Roman"/>
                <w:b/>
                <w:bCs/>
                <w:sz w:val="24"/>
                <w:szCs w:val="24"/>
              </w:rPr>
            </w:pPr>
          </w:p>
        </w:tc>
        <w:tc>
          <w:tcPr>
            <w:tcW w:w="876" w:type="dxa"/>
            <w:vMerge/>
          </w:tcPr>
          <w:p w14:paraId="5C6C9FF5" w14:textId="77777777" w:rsidR="000A7F36" w:rsidRPr="00B9655D" w:rsidRDefault="000A7F36" w:rsidP="0081367F">
            <w:pPr>
              <w:tabs>
                <w:tab w:val="left" w:pos="142"/>
              </w:tabs>
              <w:jc w:val="both"/>
              <w:rPr>
                <w:rFonts w:ascii="Times New Roman" w:hAnsi="Times New Roman" w:cs="Times New Roman"/>
                <w:sz w:val="24"/>
                <w:szCs w:val="24"/>
              </w:rPr>
            </w:pPr>
          </w:p>
        </w:tc>
        <w:tc>
          <w:tcPr>
            <w:tcW w:w="1110" w:type="dxa"/>
            <w:vMerge/>
          </w:tcPr>
          <w:p w14:paraId="4E4172F0" w14:textId="77777777" w:rsidR="000A7F36" w:rsidRPr="00B9655D" w:rsidRDefault="000A7F36" w:rsidP="0081367F">
            <w:pPr>
              <w:tabs>
                <w:tab w:val="left" w:pos="142"/>
              </w:tabs>
              <w:jc w:val="both"/>
              <w:rPr>
                <w:rFonts w:ascii="Times New Roman" w:hAnsi="Times New Roman" w:cs="Times New Roman"/>
                <w:sz w:val="24"/>
                <w:szCs w:val="24"/>
              </w:rPr>
            </w:pPr>
          </w:p>
        </w:tc>
        <w:tc>
          <w:tcPr>
            <w:tcW w:w="756" w:type="dxa"/>
            <w:vMerge/>
          </w:tcPr>
          <w:p w14:paraId="3FE34178" w14:textId="77777777" w:rsidR="000A7F36" w:rsidRPr="00B9655D" w:rsidRDefault="000A7F36" w:rsidP="0081367F">
            <w:pPr>
              <w:tabs>
                <w:tab w:val="left" w:pos="142"/>
              </w:tabs>
              <w:jc w:val="both"/>
              <w:rPr>
                <w:rFonts w:ascii="Times New Roman" w:hAnsi="Times New Roman" w:cs="Times New Roman"/>
                <w:sz w:val="24"/>
                <w:szCs w:val="24"/>
              </w:rPr>
            </w:pPr>
          </w:p>
        </w:tc>
        <w:tc>
          <w:tcPr>
            <w:tcW w:w="876" w:type="dxa"/>
          </w:tcPr>
          <w:p w14:paraId="0C538219" w14:textId="2EC1588B" w:rsidR="000A7F3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lower</w:t>
            </w:r>
          </w:p>
        </w:tc>
        <w:tc>
          <w:tcPr>
            <w:tcW w:w="876" w:type="dxa"/>
          </w:tcPr>
          <w:p w14:paraId="7AB2A2F7" w14:textId="0F454EB8" w:rsidR="000A7F3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upper</w:t>
            </w:r>
          </w:p>
        </w:tc>
        <w:tc>
          <w:tcPr>
            <w:tcW w:w="876" w:type="dxa"/>
            <w:vMerge/>
          </w:tcPr>
          <w:p w14:paraId="3222CC2D" w14:textId="77777777" w:rsidR="000A7F36" w:rsidRPr="00B9655D" w:rsidRDefault="000A7F36" w:rsidP="0081367F">
            <w:pPr>
              <w:tabs>
                <w:tab w:val="left" w:pos="142"/>
              </w:tabs>
              <w:jc w:val="both"/>
              <w:rPr>
                <w:rFonts w:ascii="Times New Roman" w:hAnsi="Times New Roman" w:cs="Times New Roman"/>
                <w:b/>
                <w:bCs/>
                <w:sz w:val="24"/>
                <w:szCs w:val="24"/>
              </w:rPr>
            </w:pPr>
          </w:p>
        </w:tc>
        <w:tc>
          <w:tcPr>
            <w:tcW w:w="456" w:type="dxa"/>
            <w:vMerge/>
          </w:tcPr>
          <w:p w14:paraId="7BFFAA4B" w14:textId="77777777" w:rsidR="000A7F36" w:rsidRPr="00B9655D" w:rsidRDefault="000A7F36" w:rsidP="0081367F">
            <w:pPr>
              <w:tabs>
                <w:tab w:val="left" w:pos="142"/>
              </w:tabs>
              <w:jc w:val="both"/>
              <w:rPr>
                <w:rFonts w:ascii="Times New Roman" w:hAnsi="Times New Roman" w:cs="Times New Roman"/>
                <w:b/>
                <w:bCs/>
                <w:sz w:val="24"/>
                <w:szCs w:val="24"/>
              </w:rPr>
            </w:pPr>
          </w:p>
        </w:tc>
        <w:tc>
          <w:tcPr>
            <w:tcW w:w="830" w:type="dxa"/>
            <w:vMerge/>
          </w:tcPr>
          <w:p w14:paraId="1A34F82F" w14:textId="77777777" w:rsidR="000A7F36" w:rsidRPr="00B9655D" w:rsidRDefault="000A7F36" w:rsidP="0081367F">
            <w:pPr>
              <w:tabs>
                <w:tab w:val="left" w:pos="142"/>
              </w:tabs>
              <w:jc w:val="both"/>
              <w:rPr>
                <w:rFonts w:ascii="Times New Roman" w:hAnsi="Times New Roman" w:cs="Times New Roman"/>
                <w:b/>
                <w:bCs/>
                <w:sz w:val="24"/>
                <w:szCs w:val="24"/>
              </w:rPr>
            </w:pPr>
          </w:p>
        </w:tc>
      </w:tr>
      <w:tr w:rsidR="00B9655D" w:rsidRPr="00B9655D" w14:paraId="2CA093DA" w14:textId="77777777" w:rsidTr="00E52571">
        <w:tc>
          <w:tcPr>
            <w:tcW w:w="1469" w:type="dxa"/>
          </w:tcPr>
          <w:p w14:paraId="1147C8C6" w14:textId="60D1CEBD" w:rsidR="005152E6" w:rsidRPr="00B9655D" w:rsidRDefault="005152E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Pre-test and post-test experimental</w:t>
            </w:r>
          </w:p>
        </w:tc>
        <w:tc>
          <w:tcPr>
            <w:tcW w:w="876" w:type="dxa"/>
          </w:tcPr>
          <w:p w14:paraId="09EE0DB4" w14:textId="5B15C463" w:rsidR="005152E6" w:rsidRPr="00B9655D" w:rsidRDefault="000A7F36"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60</w:t>
            </w:r>
            <w:r w:rsidR="0084563D" w:rsidRPr="00B9655D">
              <w:rPr>
                <w:rFonts w:ascii="Times New Roman" w:hAnsi="Times New Roman" w:cs="Times New Roman"/>
                <w:sz w:val="24"/>
                <w:szCs w:val="24"/>
              </w:rPr>
              <w:t>.758</w:t>
            </w:r>
          </w:p>
        </w:tc>
        <w:tc>
          <w:tcPr>
            <w:tcW w:w="1110" w:type="dxa"/>
          </w:tcPr>
          <w:p w14:paraId="0C906798" w14:textId="3104337C"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15.655</w:t>
            </w:r>
          </w:p>
        </w:tc>
        <w:tc>
          <w:tcPr>
            <w:tcW w:w="756" w:type="dxa"/>
          </w:tcPr>
          <w:p w14:paraId="1AE2E459" w14:textId="250AFF5F"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1.988</w:t>
            </w:r>
          </w:p>
        </w:tc>
        <w:tc>
          <w:tcPr>
            <w:tcW w:w="876" w:type="dxa"/>
          </w:tcPr>
          <w:p w14:paraId="0D5EF1AB" w14:textId="0F1FD3BC"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56.782</w:t>
            </w:r>
          </w:p>
        </w:tc>
        <w:tc>
          <w:tcPr>
            <w:tcW w:w="876" w:type="dxa"/>
          </w:tcPr>
          <w:p w14:paraId="0E69DD9A" w14:textId="3410AD9F"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64.743</w:t>
            </w:r>
          </w:p>
        </w:tc>
        <w:tc>
          <w:tcPr>
            <w:tcW w:w="876" w:type="dxa"/>
          </w:tcPr>
          <w:p w14:paraId="0E67246E" w14:textId="3DE0BC10"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30.560</w:t>
            </w:r>
          </w:p>
        </w:tc>
        <w:tc>
          <w:tcPr>
            <w:tcW w:w="456" w:type="dxa"/>
          </w:tcPr>
          <w:p w14:paraId="25ED4E61" w14:textId="78184E06"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61</w:t>
            </w:r>
          </w:p>
        </w:tc>
        <w:tc>
          <w:tcPr>
            <w:tcW w:w="830" w:type="dxa"/>
          </w:tcPr>
          <w:p w14:paraId="1BE49E7B" w14:textId="75A8255B" w:rsidR="005152E6" w:rsidRPr="00B9655D" w:rsidRDefault="0084563D" w:rsidP="0081367F">
            <w:pPr>
              <w:tabs>
                <w:tab w:val="left" w:pos="142"/>
              </w:tabs>
              <w:jc w:val="both"/>
              <w:rPr>
                <w:rFonts w:ascii="Times New Roman" w:hAnsi="Times New Roman" w:cs="Times New Roman"/>
                <w:sz w:val="24"/>
                <w:szCs w:val="24"/>
              </w:rPr>
            </w:pPr>
            <w:r w:rsidRPr="00B9655D">
              <w:rPr>
                <w:rFonts w:ascii="Times New Roman" w:hAnsi="Times New Roman" w:cs="Times New Roman"/>
                <w:sz w:val="24"/>
                <w:szCs w:val="24"/>
              </w:rPr>
              <w:t>&lt;.001</w:t>
            </w:r>
          </w:p>
        </w:tc>
      </w:tr>
    </w:tbl>
    <w:p w14:paraId="11969314" w14:textId="77777777" w:rsidR="005152E6" w:rsidRPr="00B9655D" w:rsidRDefault="005152E6" w:rsidP="0081367F">
      <w:pPr>
        <w:tabs>
          <w:tab w:val="left" w:pos="142"/>
        </w:tabs>
        <w:spacing w:after="0" w:line="240" w:lineRule="auto"/>
        <w:ind w:left="720"/>
        <w:jc w:val="both"/>
        <w:rPr>
          <w:rFonts w:ascii="Times New Roman" w:hAnsi="Times New Roman" w:cs="Times New Roman"/>
          <w:b/>
          <w:bCs/>
          <w:sz w:val="24"/>
          <w:szCs w:val="24"/>
        </w:rPr>
      </w:pPr>
    </w:p>
    <w:p w14:paraId="1A1667F9" w14:textId="0BD94EB1" w:rsidR="00062C11" w:rsidRDefault="001B4568" w:rsidP="00E52571">
      <w:pPr>
        <w:tabs>
          <w:tab w:val="left" w:pos="142"/>
        </w:tabs>
        <w:spacing w:after="0" w:line="480" w:lineRule="auto"/>
        <w:ind w:left="142"/>
        <w:jc w:val="both"/>
        <w:rPr>
          <w:rFonts w:ascii="Times New Roman" w:hAnsi="Times New Roman" w:cs="Times New Roman"/>
          <w:sz w:val="24"/>
          <w:szCs w:val="24"/>
        </w:rPr>
      </w:pPr>
      <w:r w:rsidRPr="00B9655D">
        <w:rPr>
          <w:rFonts w:ascii="Times New Roman" w:hAnsi="Times New Roman" w:cs="Times New Roman"/>
          <w:b/>
          <w:bCs/>
          <w:sz w:val="24"/>
          <w:szCs w:val="24"/>
        </w:rPr>
        <w:tab/>
      </w:r>
      <w:r w:rsidRPr="00B9655D">
        <w:rPr>
          <w:rFonts w:ascii="Times New Roman" w:hAnsi="Times New Roman" w:cs="Times New Roman"/>
          <w:sz w:val="24"/>
          <w:szCs w:val="24"/>
        </w:rPr>
        <w:t xml:space="preserve">According to Santoso (2014), the paired sample t-test decision criteria are as follows, if the significance value (sig.) is below 0.05 (two-tailed), the hypothesis is affirmed. Conversely, if the significance value (two-sided) exceeds 0.05, the hypothesis is refuted. Following this criterion, it can confidently be deduced that the research hypothesis stands affirmed, as the two tailed significance value of 0.001 is lower than 0.05. </w:t>
      </w:r>
      <w:r w:rsidR="009D6076">
        <w:rPr>
          <w:rFonts w:ascii="Times New Roman" w:hAnsi="Times New Roman" w:cs="Times New Roman"/>
          <w:sz w:val="24"/>
          <w:szCs w:val="24"/>
        </w:rPr>
        <w:t>C</w:t>
      </w:r>
      <w:r w:rsidRPr="00B9655D">
        <w:rPr>
          <w:rFonts w:ascii="Times New Roman" w:hAnsi="Times New Roman" w:cs="Times New Roman"/>
          <w:sz w:val="24"/>
          <w:szCs w:val="24"/>
        </w:rPr>
        <w:t>onsequently, these findings suggest that the application of the homophone game technique positively influences the pronunciation improvement of seventh grade students at SMPN 16 P</w:t>
      </w:r>
      <w:r w:rsidR="000C07F8">
        <w:rPr>
          <w:rFonts w:ascii="Times New Roman" w:hAnsi="Times New Roman" w:cs="Times New Roman"/>
          <w:sz w:val="24"/>
          <w:szCs w:val="24"/>
        </w:rPr>
        <w:t>alu</w:t>
      </w:r>
      <w:r w:rsidRPr="00B9655D">
        <w:rPr>
          <w:rFonts w:ascii="Times New Roman" w:hAnsi="Times New Roman" w:cs="Times New Roman"/>
          <w:sz w:val="24"/>
          <w:szCs w:val="24"/>
        </w:rPr>
        <w:t>.</w:t>
      </w:r>
    </w:p>
    <w:p w14:paraId="4C9A41B4" w14:textId="77777777" w:rsidR="0048167E" w:rsidRDefault="0048167E" w:rsidP="00E52571">
      <w:pPr>
        <w:tabs>
          <w:tab w:val="left" w:pos="142"/>
        </w:tabs>
        <w:spacing w:after="0" w:line="480" w:lineRule="auto"/>
        <w:ind w:left="142"/>
        <w:jc w:val="both"/>
        <w:rPr>
          <w:rFonts w:ascii="Times New Roman" w:hAnsi="Times New Roman" w:cs="Times New Roman"/>
          <w:sz w:val="24"/>
          <w:szCs w:val="24"/>
        </w:rPr>
      </w:pPr>
    </w:p>
    <w:p w14:paraId="67D9BA87" w14:textId="77777777" w:rsidR="0048167E" w:rsidRPr="00B9655D" w:rsidRDefault="0048167E" w:rsidP="00E52571">
      <w:pPr>
        <w:tabs>
          <w:tab w:val="left" w:pos="142"/>
        </w:tabs>
        <w:spacing w:after="0" w:line="480" w:lineRule="auto"/>
        <w:ind w:left="142"/>
        <w:jc w:val="both"/>
        <w:rPr>
          <w:rFonts w:ascii="Times New Roman" w:hAnsi="Times New Roman" w:cs="Times New Roman"/>
          <w:sz w:val="24"/>
          <w:szCs w:val="24"/>
        </w:rPr>
      </w:pPr>
    </w:p>
    <w:p w14:paraId="75EFA6E5" w14:textId="0C259D76" w:rsidR="00062C11" w:rsidRPr="00B9655D" w:rsidRDefault="00062C11" w:rsidP="00E52571">
      <w:pPr>
        <w:tabs>
          <w:tab w:val="left" w:pos="142"/>
        </w:tabs>
        <w:spacing w:after="0" w:line="480" w:lineRule="auto"/>
        <w:ind w:left="142"/>
        <w:jc w:val="both"/>
        <w:rPr>
          <w:rFonts w:ascii="Times New Roman" w:hAnsi="Times New Roman" w:cs="Times New Roman"/>
          <w:sz w:val="24"/>
          <w:szCs w:val="24"/>
        </w:rPr>
      </w:pPr>
      <w:r w:rsidRPr="00B9655D">
        <w:rPr>
          <w:rFonts w:ascii="Times New Roman" w:hAnsi="Times New Roman" w:cs="Times New Roman"/>
          <w:b/>
          <w:bCs/>
          <w:sz w:val="24"/>
          <w:szCs w:val="24"/>
        </w:rPr>
        <w:t>DISCUSSION</w:t>
      </w:r>
    </w:p>
    <w:p w14:paraId="298E85AD" w14:textId="7003011F" w:rsidR="00E83C9E" w:rsidRPr="00B9655D" w:rsidRDefault="00241811" w:rsidP="00E52571">
      <w:pPr>
        <w:tabs>
          <w:tab w:val="left" w:pos="142"/>
        </w:tabs>
        <w:spacing w:after="0" w:line="480" w:lineRule="auto"/>
        <w:ind w:left="142" w:hanging="142"/>
        <w:jc w:val="both"/>
        <w:rPr>
          <w:rFonts w:ascii="Times New Roman" w:hAnsi="Times New Roman" w:cs="Times New Roman"/>
          <w:sz w:val="24"/>
          <w:szCs w:val="24"/>
        </w:rPr>
      </w:pPr>
      <w:r w:rsidRPr="00B9655D">
        <w:rPr>
          <w:rFonts w:ascii="Times New Roman" w:hAnsi="Times New Roman" w:cs="Times New Roman"/>
          <w:sz w:val="24"/>
          <w:szCs w:val="24"/>
        </w:rPr>
        <w:tab/>
      </w:r>
      <w:r w:rsidRPr="00B9655D">
        <w:rPr>
          <w:rFonts w:ascii="Times New Roman" w:hAnsi="Times New Roman" w:cs="Times New Roman"/>
          <w:sz w:val="24"/>
          <w:szCs w:val="24"/>
        </w:rPr>
        <w:tab/>
      </w:r>
      <w:r w:rsidR="00A45883" w:rsidRPr="00A45883">
        <w:rPr>
          <w:rFonts w:ascii="Times New Roman" w:hAnsi="Times New Roman" w:cs="Times New Roman"/>
          <w:sz w:val="24"/>
          <w:szCs w:val="24"/>
        </w:rPr>
        <w:t xml:space="preserve">The hypothesis of this </w:t>
      </w:r>
      <w:r w:rsidR="00CB593B">
        <w:rPr>
          <w:rFonts w:ascii="Times New Roman" w:hAnsi="Times New Roman" w:cs="Times New Roman"/>
          <w:sz w:val="24"/>
          <w:szCs w:val="24"/>
        </w:rPr>
        <w:t>research</w:t>
      </w:r>
      <w:r w:rsidR="00A45883" w:rsidRPr="00A45883">
        <w:rPr>
          <w:rFonts w:ascii="Times New Roman" w:hAnsi="Times New Roman" w:cs="Times New Roman"/>
          <w:sz w:val="24"/>
          <w:szCs w:val="24"/>
        </w:rPr>
        <w:t xml:space="preserve"> sought to show that integrating homophone games could enhance the pronunciation skills of seventh-grade students at SMPN 16 P</w:t>
      </w:r>
      <w:r w:rsidR="00CB593B">
        <w:rPr>
          <w:rFonts w:ascii="Times New Roman" w:hAnsi="Times New Roman" w:cs="Times New Roman"/>
          <w:sz w:val="24"/>
          <w:szCs w:val="24"/>
        </w:rPr>
        <w:t>alu</w:t>
      </w:r>
      <w:r w:rsidR="00A45883" w:rsidRPr="00A45883">
        <w:rPr>
          <w:rFonts w:ascii="Times New Roman" w:hAnsi="Times New Roman" w:cs="Times New Roman"/>
          <w:sz w:val="24"/>
          <w:szCs w:val="24"/>
        </w:rPr>
        <w:t xml:space="preserve">. </w:t>
      </w:r>
      <w:proofErr w:type="spellStart"/>
      <w:r w:rsidR="00A63F76" w:rsidRPr="00A63F76">
        <w:rPr>
          <w:rFonts w:ascii="Times New Roman" w:hAnsi="Times New Roman" w:cs="Times New Roman"/>
          <w:sz w:val="24"/>
          <w:szCs w:val="24"/>
        </w:rPr>
        <w:t>Kiswindari</w:t>
      </w:r>
      <w:proofErr w:type="spellEnd"/>
      <w:r w:rsidR="00A63F76" w:rsidRPr="00A63F76">
        <w:rPr>
          <w:rFonts w:ascii="Times New Roman" w:hAnsi="Times New Roman" w:cs="Times New Roman"/>
          <w:sz w:val="24"/>
          <w:szCs w:val="24"/>
        </w:rPr>
        <w:t xml:space="preserve"> (2018) </w:t>
      </w:r>
      <w:r w:rsidR="00916FF0">
        <w:rPr>
          <w:rFonts w:ascii="Times New Roman" w:hAnsi="Times New Roman" w:cs="Times New Roman"/>
          <w:sz w:val="24"/>
          <w:szCs w:val="24"/>
        </w:rPr>
        <w:t>stated</w:t>
      </w:r>
      <w:r w:rsidR="00A63F76" w:rsidRPr="00A63F76">
        <w:rPr>
          <w:rFonts w:ascii="Times New Roman" w:hAnsi="Times New Roman" w:cs="Times New Roman"/>
          <w:sz w:val="24"/>
          <w:szCs w:val="24"/>
        </w:rPr>
        <w:t xml:space="preserve"> the effectiveness of the learning process, suggesting that the outcomes of this study align with prior research. According to Pratiwi (2019), the majority of students found the use of homophone games enjoyable and beneficial for their learning process, particularly in enhancing pronunciation. The integration of homophone games had a positive influence on improving students' pronunciation skills</w:t>
      </w:r>
      <w:r w:rsidR="00916FF0">
        <w:rPr>
          <w:rFonts w:ascii="Times New Roman" w:hAnsi="Times New Roman" w:cs="Times New Roman"/>
          <w:sz w:val="24"/>
          <w:szCs w:val="24"/>
        </w:rPr>
        <w:t xml:space="preserve"> </w:t>
      </w:r>
      <w:r w:rsidR="00A63F76" w:rsidRPr="00A63F76">
        <w:rPr>
          <w:rFonts w:ascii="Times New Roman" w:hAnsi="Times New Roman" w:cs="Times New Roman"/>
          <w:sz w:val="24"/>
          <w:szCs w:val="24"/>
        </w:rPr>
        <w:t>indeed, the majority of students exhibited notable enhancements in their pronunciation abilities in the post-test. These findings indicate the success of the intervention in enhancing students' pronunciation proficiency.</w:t>
      </w:r>
      <w:r w:rsidR="00A63F76">
        <w:rPr>
          <w:rFonts w:ascii="Times New Roman" w:hAnsi="Times New Roman" w:cs="Times New Roman"/>
          <w:sz w:val="24"/>
          <w:szCs w:val="24"/>
        </w:rPr>
        <w:t xml:space="preserve"> </w:t>
      </w:r>
      <w:r w:rsidR="00977B36" w:rsidRPr="00B9655D">
        <w:rPr>
          <w:rFonts w:ascii="Times New Roman" w:hAnsi="Times New Roman" w:cs="Times New Roman"/>
          <w:sz w:val="24"/>
          <w:szCs w:val="24"/>
        </w:rPr>
        <w:t xml:space="preserve">Based on testing hypothesis, to find out which hypothesis is received between null hypothesis and alternative hypothesis. The result showed that the 2-tailed 0.001 less than 0.05 for the level significance. It can be concluded that the students’ pronunciation through homophone game is significant better after giving the treatment. Thus, the null hypothesis (Ho) is rejected and alternative hypothesis (Hi) is accepted. </w:t>
      </w:r>
    </w:p>
    <w:p w14:paraId="1EEB5765" w14:textId="5B4D4426" w:rsidR="00B223E7" w:rsidRPr="00B9655D" w:rsidRDefault="00977B36" w:rsidP="00E52571">
      <w:pPr>
        <w:spacing w:after="0" w:line="480" w:lineRule="auto"/>
        <w:ind w:left="142" w:firstLine="720"/>
        <w:jc w:val="both"/>
        <w:rPr>
          <w:rFonts w:ascii="Times New Roman" w:eastAsiaTheme="minorEastAsia" w:hAnsi="Times New Roman" w:cs="Times New Roman"/>
          <w:sz w:val="24"/>
          <w:szCs w:val="24"/>
        </w:rPr>
      </w:pPr>
      <w:r w:rsidRPr="00B9655D">
        <w:rPr>
          <w:rFonts w:ascii="Times New Roman" w:eastAsiaTheme="minorEastAsia" w:hAnsi="Times New Roman" w:cs="Times New Roman"/>
          <w:sz w:val="24"/>
          <w:szCs w:val="24"/>
        </w:rPr>
        <w:t>Homophone games apparently have multiple benefits for students during the research process in class. The first is being able to increase understanding of vocabulary that has the same pronunciation but different meanings. That is supported by Kenworthy (1987</w:t>
      </w:r>
      <w:r w:rsidRPr="00916FF0">
        <w:rPr>
          <w:rFonts w:ascii="Times New Roman" w:eastAsiaTheme="minorEastAsia" w:hAnsi="Times New Roman" w:cs="Times New Roman"/>
          <w:sz w:val="24"/>
          <w:szCs w:val="24"/>
        </w:rPr>
        <w:t xml:space="preserve">) </w:t>
      </w:r>
      <w:r w:rsidR="00916FF0" w:rsidRPr="00916FF0">
        <w:rPr>
          <w:rFonts w:ascii="Times New Roman" w:hAnsi="Times New Roman" w:cs="Times New Roman"/>
          <w:sz w:val="24"/>
          <w:szCs w:val="24"/>
        </w:rPr>
        <w:t>It was mentioned that several factors impact the process of acquiring pronunciation skills, such as one's native language, attitude towards learning, identity, age, and motivation.</w:t>
      </w:r>
      <w:r w:rsidRPr="00B9655D">
        <w:rPr>
          <w:rFonts w:ascii="Times New Roman" w:eastAsiaTheme="minorEastAsia" w:hAnsi="Times New Roman" w:cs="Times New Roman"/>
          <w:sz w:val="24"/>
          <w:szCs w:val="24"/>
        </w:rPr>
        <w:t xml:space="preserve"> It is generally believed that starting to learn pronunciation from childhood or during the early years of education is advantages. During this stage, children and young learners possess strong memorization skills and can imitate sounds easily, making it less challenging for them to acquire proper pronunciation. however, some students have expressed difficulties in learning English during their elementary school years. It is worth nothing that there is a correlation between age and pronunciation ability. Additionally, students require motivation from their parents or teachers to effectively improve their pronunciation skills. </w:t>
      </w:r>
    </w:p>
    <w:p w14:paraId="45846F4B" w14:textId="49D8EAFB" w:rsidR="00B223E7" w:rsidRPr="00B9655D" w:rsidRDefault="00B223E7" w:rsidP="00E52571">
      <w:pPr>
        <w:spacing w:after="0" w:line="480" w:lineRule="auto"/>
        <w:ind w:left="142"/>
        <w:jc w:val="both"/>
        <w:rPr>
          <w:rFonts w:ascii="Times New Roman" w:eastAsiaTheme="minorEastAsia" w:hAnsi="Times New Roman" w:cs="Times New Roman"/>
          <w:sz w:val="24"/>
          <w:szCs w:val="24"/>
        </w:rPr>
      </w:pPr>
      <w:r w:rsidRPr="00B9655D">
        <w:rPr>
          <w:rFonts w:ascii="Times New Roman" w:eastAsiaTheme="minorEastAsia" w:hAnsi="Times New Roman" w:cs="Times New Roman"/>
          <w:sz w:val="24"/>
          <w:szCs w:val="24"/>
        </w:rPr>
        <w:tab/>
        <w:t>While conducting research on administering treatment through gaming, it is imperative for the researcher to establish an enjoyable and supportive learning environment. The result of this research</w:t>
      </w:r>
      <w:r w:rsidR="00AF77FA" w:rsidRPr="00B9655D">
        <w:rPr>
          <w:rFonts w:ascii="Times New Roman" w:eastAsiaTheme="minorEastAsia" w:hAnsi="Times New Roman" w:cs="Times New Roman"/>
          <w:sz w:val="24"/>
          <w:szCs w:val="24"/>
        </w:rPr>
        <w:t xml:space="preserve"> on </w:t>
      </w:r>
      <w:r w:rsidRPr="00B9655D">
        <w:rPr>
          <w:rFonts w:ascii="Times New Roman" w:eastAsiaTheme="minorEastAsia" w:hAnsi="Times New Roman" w:cs="Times New Roman"/>
          <w:sz w:val="24"/>
          <w:szCs w:val="24"/>
        </w:rPr>
        <w:t>post-test scores in these studies exhibited a significant improvement compared to pre-test scores, indicating that incorporating homophone game in educational activities positively impact students’ pronunciation skill. This game approach, stemming naturally from homophone dictation, serves as a beneficial tool for students to engage in practicing and retaining homophone. Moreover, the game aids in emphasizing sounds that students may find challenging to discern and transcribe.</w:t>
      </w:r>
    </w:p>
    <w:p w14:paraId="5A7C8B22" w14:textId="3FA93096" w:rsidR="00B223E7" w:rsidRPr="00B9655D" w:rsidRDefault="00B223E7" w:rsidP="00E52571">
      <w:pPr>
        <w:spacing w:after="0" w:line="480" w:lineRule="auto"/>
        <w:ind w:left="142"/>
        <w:jc w:val="both"/>
        <w:rPr>
          <w:rFonts w:ascii="Times New Roman" w:eastAsiaTheme="minorEastAsia" w:hAnsi="Times New Roman" w:cs="Times New Roman"/>
          <w:sz w:val="24"/>
          <w:szCs w:val="24"/>
        </w:rPr>
      </w:pPr>
      <w:r w:rsidRPr="00B9655D">
        <w:rPr>
          <w:rFonts w:ascii="Times New Roman" w:eastAsiaTheme="minorEastAsia" w:hAnsi="Times New Roman" w:cs="Times New Roman"/>
          <w:sz w:val="24"/>
          <w:szCs w:val="24"/>
        </w:rPr>
        <w:tab/>
      </w:r>
      <w:proofErr w:type="spellStart"/>
      <w:r w:rsidRPr="00B9655D">
        <w:rPr>
          <w:rFonts w:ascii="Times New Roman" w:eastAsiaTheme="minorEastAsia" w:hAnsi="Times New Roman" w:cs="Times New Roman"/>
          <w:sz w:val="24"/>
          <w:szCs w:val="24"/>
        </w:rPr>
        <w:t>Syamsia</w:t>
      </w:r>
      <w:proofErr w:type="spellEnd"/>
      <w:r w:rsidRPr="00B9655D">
        <w:rPr>
          <w:rFonts w:ascii="Times New Roman" w:eastAsiaTheme="minorEastAsia" w:hAnsi="Times New Roman" w:cs="Times New Roman"/>
          <w:sz w:val="24"/>
          <w:szCs w:val="24"/>
        </w:rPr>
        <w:t xml:space="preserve"> and Salamat (2019) state</w:t>
      </w:r>
      <w:r w:rsidR="00CB593B">
        <w:rPr>
          <w:rFonts w:ascii="Times New Roman" w:eastAsiaTheme="minorEastAsia" w:hAnsi="Times New Roman" w:cs="Times New Roman"/>
          <w:sz w:val="24"/>
          <w:szCs w:val="24"/>
        </w:rPr>
        <w:t xml:space="preserve">d </w:t>
      </w:r>
      <w:r w:rsidRPr="00B9655D">
        <w:rPr>
          <w:rFonts w:ascii="Times New Roman" w:eastAsiaTheme="minorEastAsia" w:hAnsi="Times New Roman" w:cs="Times New Roman"/>
          <w:sz w:val="24"/>
          <w:szCs w:val="24"/>
        </w:rPr>
        <w:t xml:space="preserve">that it was observed that the incorporation of homophone games led to notable improvements in student pronunciation skills during the learning process. Consequently, the researcher deduces that the utilization of homophone games proved to be more effective and efficient in enhancing the pronunciation abilities of seventh grade students at SMPN 16 Palu. </w:t>
      </w:r>
    </w:p>
    <w:p w14:paraId="56E47E46" w14:textId="740F887C" w:rsidR="009C1909" w:rsidRPr="00B9655D" w:rsidRDefault="009C1909" w:rsidP="00E52571">
      <w:pPr>
        <w:tabs>
          <w:tab w:val="left" w:pos="142"/>
        </w:tabs>
        <w:spacing w:after="0" w:line="480" w:lineRule="auto"/>
        <w:ind w:left="142"/>
        <w:jc w:val="both"/>
        <w:rPr>
          <w:rFonts w:ascii="Times New Roman" w:hAnsi="Times New Roman" w:cs="Times New Roman"/>
          <w:b/>
          <w:bCs/>
          <w:sz w:val="24"/>
          <w:szCs w:val="24"/>
        </w:rPr>
      </w:pPr>
      <w:r w:rsidRPr="00B9655D">
        <w:rPr>
          <w:rFonts w:ascii="Times New Roman" w:hAnsi="Times New Roman" w:cs="Times New Roman"/>
          <w:b/>
          <w:bCs/>
          <w:sz w:val="24"/>
          <w:szCs w:val="24"/>
        </w:rPr>
        <w:t xml:space="preserve">CONCLUSION </w:t>
      </w:r>
    </w:p>
    <w:p w14:paraId="372F3F87" w14:textId="4F98D43A" w:rsidR="009C1909" w:rsidRPr="00B9655D" w:rsidRDefault="00B223E7" w:rsidP="00E52571">
      <w:pPr>
        <w:tabs>
          <w:tab w:val="left" w:pos="142"/>
        </w:tabs>
        <w:spacing w:after="0" w:line="480" w:lineRule="auto"/>
        <w:ind w:left="142" w:hanging="142"/>
        <w:jc w:val="both"/>
        <w:rPr>
          <w:rFonts w:ascii="Times New Roman" w:hAnsi="Times New Roman" w:cs="Times New Roman"/>
          <w:sz w:val="24"/>
          <w:szCs w:val="24"/>
        </w:rPr>
      </w:pPr>
      <w:r w:rsidRPr="00B9655D">
        <w:rPr>
          <w:rFonts w:ascii="Times New Roman" w:hAnsi="Times New Roman" w:cs="Times New Roman"/>
          <w:b/>
          <w:bCs/>
          <w:sz w:val="24"/>
          <w:szCs w:val="24"/>
        </w:rPr>
        <w:tab/>
      </w:r>
      <w:r w:rsidRPr="00B9655D">
        <w:rPr>
          <w:rFonts w:ascii="Times New Roman" w:hAnsi="Times New Roman" w:cs="Times New Roman"/>
          <w:b/>
          <w:bCs/>
          <w:sz w:val="24"/>
          <w:szCs w:val="24"/>
        </w:rPr>
        <w:tab/>
      </w:r>
      <w:r w:rsidR="00CD2FF5" w:rsidRPr="00CD2FF5">
        <w:rPr>
          <w:rFonts w:ascii="Times New Roman" w:hAnsi="Times New Roman" w:cs="Times New Roman"/>
          <w:sz w:val="24"/>
          <w:szCs w:val="24"/>
        </w:rPr>
        <w:t>Based on the examined data and the discussions provided in earlier sections, the researcher affirms that the utilization of homophone games substantially improves the pronunciation skills of seventh-grade students at SMPN 16 PALU. This claim is corroborated by the results obtained from both pre-test and post-test analyses</w:t>
      </w:r>
      <w:r w:rsidR="00CD2FF5">
        <w:rPr>
          <w:rFonts w:ascii="Times New Roman" w:hAnsi="Times New Roman" w:cs="Times New Roman"/>
          <w:sz w:val="24"/>
          <w:szCs w:val="24"/>
        </w:rPr>
        <w:t xml:space="preserve">, </w:t>
      </w:r>
      <w:r w:rsidR="004B5913" w:rsidRPr="00B9655D">
        <w:rPr>
          <w:rFonts w:ascii="Times New Roman" w:hAnsi="Times New Roman" w:cs="Times New Roman"/>
          <w:sz w:val="24"/>
          <w:szCs w:val="24"/>
        </w:rPr>
        <w:t xml:space="preserve">where the significance value is 0.001 &lt; 0.05. this provides the real evidence of the efficacy of homophone game in improving students’ pronunciation skills. </w:t>
      </w:r>
    </w:p>
    <w:p w14:paraId="49EF1B29" w14:textId="5EAC496A" w:rsidR="004B5913" w:rsidRDefault="004B5913" w:rsidP="006175C7">
      <w:pPr>
        <w:tabs>
          <w:tab w:val="left" w:pos="142"/>
        </w:tabs>
        <w:spacing w:after="0" w:line="240" w:lineRule="auto"/>
        <w:ind w:left="142"/>
        <w:jc w:val="both"/>
        <w:rPr>
          <w:rFonts w:ascii="Times New Roman" w:hAnsi="Times New Roman" w:cs="Times New Roman"/>
          <w:b/>
          <w:bCs/>
          <w:sz w:val="24"/>
          <w:szCs w:val="24"/>
        </w:rPr>
      </w:pPr>
      <w:r w:rsidRPr="00B9655D">
        <w:rPr>
          <w:rFonts w:ascii="Times New Roman" w:hAnsi="Times New Roman" w:cs="Times New Roman"/>
          <w:b/>
          <w:bCs/>
          <w:sz w:val="24"/>
          <w:szCs w:val="24"/>
        </w:rPr>
        <w:t>REFERENCES</w:t>
      </w:r>
    </w:p>
    <w:p w14:paraId="6766D56C" w14:textId="77777777" w:rsidR="00326FE8" w:rsidRPr="00B9655D" w:rsidRDefault="00326FE8" w:rsidP="006175C7">
      <w:pPr>
        <w:tabs>
          <w:tab w:val="left" w:pos="142"/>
        </w:tabs>
        <w:spacing w:after="0" w:line="240" w:lineRule="auto"/>
        <w:jc w:val="both"/>
        <w:rPr>
          <w:rFonts w:ascii="Times New Roman" w:hAnsi="Times New Roman" w:cs="Times New Roman"/>
          <w:b/>
          <w:bCs/>
          <w:sz w:val="24"/>
          <w:szCs w:val="24"/>
        </w:rPr>
      </w:pPr>
    </w:p>
    <w:p w14:paraId="44BECAFD" w14:textId="3B7903DD" w:rsidR="00592B96" w:rsidRDefault="00592B96" w:rsidP="006175C7">
      <w:pPr>
        <w:widowControl w:val="0"/>
        <w:autoSpaceDE w:val="0"/>
        <w:autoSpaceDN w:val="0"/>
        <w:adjustRightInd w:val="0"/>
        <w:spacing w:after="0" w:line="276" w:lineRule="auto"/>
        <w:ind w:left="709" w:hanging="480"/>
        <w:jc w:val="both"/>
        <w:rPr>
          <w:rFonts w:ascii="Times New Roman" w:hAnsi="Times New Roman" w:cs="Times New Roman"/>
          <w:noProof/>
          <w:kern w:val="0"/>
          <w:sz w:val="24"/>
          <w:szCs w:val="24"/>
        </w:rPr>
      </w:pPr>
      <w:r w:rsidRPr="00B9655D">
        <w:rPr>
          <w:rFonts w:ascii="Times New Roman" w:hAnsi="Times New Roman" w:cs="Times New Roman"/>
          <w:b/>
          <w:bCs/>
          <w:sz w:val="24"/>
          <w:szCs w:val="24"/>
        </w:rPr>
        <w:fldChar w:fldCharType="begin" w:fldLock="1"/>
      </w:r>
      <w:r w:rsidRPr="00B9655D">
        <w:rPr>
          <w:rFonts w:ascii="Times New Roman" w:hAnsi="Times New Roman" w:cs="Times New Roman"/>
          <w:b/>
          <w:bCs/>
          <w:sz w:val="24"/>
          <w:szCs w:val="24"/>
        </w:rPr>
        <w:instrText xml:space="preserve">ADDIN Mendeley Bibliography CSL_BIBLIOGRAPHY </w:instrText>
      </w:r>
      <w:r w:rsidRPr="00B9655D">
        <w:rPr>
          <w:rFonts w:ascii="Times New Roman" w:hAnsi="Times New Roman" w:cs="Times New Roman"/>
          <w:b/>
          <w:bCs/>
          <w:sz w:val="24"/>
          <w:szCs w:val="24"/>
        </w:rPr>
        <w:fldChar w:fldCharType="separate"/>
      </w:r>
      <w:r w:rsidRPr="00B9655D">
        <w:rPr>
          <w:rFonts w:ascii="Times New Roman" w:hAnsi="Times New Roman" w:cs="Times New Roman"/>
          <w:noProof/>
          <w:kern w:val="0"/>
          <w:sz w:val="24"/>
          <w:szCs w:val="24"/>
        </w:rPr>
        <w:t xml:space="preserve">Agustiana, W., Batau, S. H., &amp; Rampeng. (2021). the Influence of Using “Hello English” Application Towards Students’ Pronunciation of the Eigth Grade At Smpn 1 Sumarorong. </w:t>
      </w:r>
      <w:r w:rsidRPr="00B9655D">
        <w:rPr>
          <w:rFonts w:ascii="Times New Roman" w:hAnsi="Times New Roman" w:cs="Times New Roman"/>
          <w:i/>
          <w:iCs/>
          <w:noProof/>
          <w:kern w:val="0"/>
          <w:sz w:val="24"/>
          <w:szCs w:val="24"/>
        </w:rPr>
        <w:t>Klasikal : Journal of Education, Language Teaching</w:t>
      </w:r>
      <w:r w:rsidR="009B7C4A">
        <w:rPr>
          <w:rFonts w:ascii="Times New Roman" w:hAnsi="Times New Roman" w:cs="Times New Roman"/>
          <w:i/>
          <w:iCs/>
          <w:noProof/>
          <w:kern w:val="0"/>
          <w:sz w:val="24"/>
          <w:szCs w:val="24"/>
        </w:rPr>
        <w:t xml:space="preserve"> </w:t>
      </w:r>
      <w:r w:rsidRPr="00B9655D">
        <w:rPr>
          <w:rFonts w:ascii="Times New Roman" w:hAnsi="Times New Roman" w:cs="Times New Roman"/>
          <w:i/>
          <w:iCs/>
          <w:noProof/>
          <w:kern w:val="0"/>
          <w:sz w:val="24"/>
          <w:szCs w:val="24"/>
        </w:rPr>
        <w:t>and Science</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3</w:t>
      </w:r>
      <w:r w:rsidRPr="00B9655D">
        <w:rPr>
          <w:rFonts w:ascii="Times New Roman" w:hAnsi="Times New Roman" w:cs="Times New Roman"/>
          <w:noProof/>
          <w:kern w:val="0"/>
          <w:sz w:val="24"/>
          <w:szCs w:val="24"/>
        </w:rPr>
        <w:t>(1), 41–51. http://journalfkipuniversitasbosowa.org/index.php/klasikal/article/view/92</w:t>
      </w:r>
    </w:p>
    <w:p w14:paraId="23166315"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667E322F"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Collins, B., &amp; Rodd, J. (1972). English pronunciation problems of francophonic West Africans. </w:t>
      </w:r>
      <w:r w:rsidRPr="00B9655D">
        <w:rPr>
          <w:rFonts w:ascii="Times New Roman" w:hAnsi="Times New Roman" w:cs="Times New Roman"/>
          <w:i/>
          <w:iCs/>
          <w:noProof/>
          <w:kern w:val="0"/>
          <w:sz w:val="24"/>
          <w:szCs w:val="24"/>
        </w:rPr>
        <w:t>ELT Journal</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27</w:t>
      </w:r>
      <w:r w:rsidRPr="00B9655D">
        <w:rPr>
          <w:rFonts w:ascii="Times New Roman" w:hAnsi="Times New Roman" w:cs="Times New Roman"/>
          <w:noProof/>
          <w:kern w:val="0"/>
          <w:sz w:val="24"/>
          <w:szCs w:val="24"/>
        </w:rPr>
        <w:t>(1), 79–88.</w:t>
      </w:r>
    </w:p>
    <w:p w14:paraId="3C42FB81"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125832F5"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Creswell, J. W. (2021). </w:t>
      </w:r>
      <w:r w:rsidRPr="00B9655D">
        <w:rPr>
          <w:rFonts w:ascii="Times New Roman" w:hAnsi="Times New Roman" w:cs="Times New Roman"/>
          <w:i/>
          <w:iCs/>
          <w:noProof/>
          <w:kern w:val="0"/>
          <w:sz w:val="24"/>
          <w:szCs w:val="24"/>
        </w:rPr>
        <w:t>A concise introduction to mixed methods research</w:t>
      </w:r>
      <w:r w:rsidRPr="00B9655D">
        <w:rPr>
          <w:rFonts w:ascii="Times New Roman" w:hAnsi="Times New Roman" w:cs="Times New Roman"/>
          <w:noProof/>
          <w:kern w:val="0"/>
          <w:sz w:val="24"/>
          <w:szCs w:val="24"/>
        </w:rPr>
        <w:t>. SAGE publications.</w:t>
      </w:r>
    </w:p>
    <w:p w14:paraId="45E5F050"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5CA79A79"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Gilakjani, A. P. (2012). The significance of pronunciation in English language teaching. </w:t>
      </w:r>
      <w:r w:rsidRPr="00B9655D">
        <w:rPr>
          <w:rFonts w:ascii="Times New Roman" w:hAnsi="Times New Roman" w:cs="Times New Roman"/>
          <w:i/>
          <w:iCs/>
          <w:noProof/>
          <w:kern w:val="0"/>
          <w:sz w:val="24"/>
          <w:szCs w:val="24"/>
        </w:rPr>
        <w:t>English language teaching</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5</w:t>
      </w:r>
      <w:r w:rsidRPr="00B9655D">
        <w:rPr>
          <w:rFonts w:ascii="Times New Roman" w:hAnsi="Times New Roman" w:cs="Times New Roman"/>
          <w:noProof/>
          <w:kern w:val="0"/>
          <w:sz w:val="24"/>
          <w:szCs w:val="24"/>
        </w:rPr>
        <w:t>(4).</w:t>
      </w:r>
    </w:p>
    <w:p w14:paraId="55FAA5DE"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24DDFA03"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Hornby, A. S. (n.d.). </w:t>
      </w:r>
      <w:r w:rsidRPr="00B9655D">
        <w:rPr>
          <w:rFonts w:ascii="Times New Roman" w:hAnsi="Times New Roman" w:cs="Times New Roman"/>
          <w:i/>
          <w:iCs/>
          <w:noProof/>
          <w:kern w:val="0"/>
          <w:sz w:val="24"/>
          <w:szCs w:val="24"/>
        </w:rPr>
        <w:t>Oxford advanced learner’s dictionary of current English</w:t>
      </w:r>
      <w:r w:rsidRPr="00B9655D">
        <w:rPr>
          <w:rFonts w:ascii="Times New Roman" w:hAnsi="Times New Roman" w:cs="Times New Roman"/>
          <w:noProof/>
          <w:kern w:val="0"/>
          <w:sz w:val="24"/>
          <w:szCs w:val="24"/>
        </w:rPr>
        <w:t>. Oxford: Oxford Univ. Press, 1974. 1055 p.</w:t>
      </w:r>
    </w:p>
    <w:p w14:paraId="7B27C922"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72CD07B3"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Kenworthy, J. (1987). Teaching english pronunciation. </w:t>
      </w:r>
      <w:r w:rsidRPr="00B9655D">
        <w:rPr>
          <w:rFonts w:ascii="Times New Roman" w:hAnsi="Times New Roman" w:cs="Times New Roman"/>
          <w:i/>
          <w:iCs/>
          <w:noProof/>
          <w:kern w:val="0"/>
          <w:sz w:val="24"/>
          <w:szCs w:val="24"/>
        </w:rPr>
        <w:t>(No Title)</w:t>
      </w:r>
      <w:r w:rsidRPr="00B9655D">
        <w:rPr>
          <w:rFonts w:ascii="Times New Roman" w:hAnsi="Times New Roman" w:cs="Times New Roman"/>
          <w:noProof/>
          <w:kern w:val="0"/>
          <w:sz w:val="24"/>
          <w:szCs w:val="24"/>
        </w:rPr>
        <w:t>.</w:t>
      </w:r>
    </w:p>
    <w:p w14:paraId="261242ED"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3EAD4A39"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Kiswindari, C. (2018). </w:t>
      </w:r>
      <w:r w:rsidRPr="00B9655D">
        <w:rPr>
          <w:rFonts w:ascii="Times New Roman" w:hAnsi="Times New Roman" w:cs="Times New Roman"/>
          <w:i/>
          <w:iCs/>
          <w:noProof/>
          <w:kern w:val="0"/>
          <w:sz w:val="24"/>
          <w:szCs w:val="24"/>
        </w:rPr>
        <w:t>Improving the students’ pronunciation through homophone game at the second grade students of SMA Asuhan Daya Medan. Medan</w:t>
      </w:r>
      <w:r w:rsidRPr="00B9655D">
        <w:rPr>
          <w:rFonts w:ascii="Times New Roman" w:hAnsi="Times New Roman" w:cs="Times New Roman"/>
          <w:noProof/>
          <w:kern w:val="0"/>
          <w:sz w:val="24"/>
          <w:szCs w:val="24"/>
        </w:rPr>
        <w:t>. Thesis. State Islamic University of North Sumatera Medan.</w:t>
      </w:r>
    </w:p>
    <w:p w14:paraId="4242362B"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190551A3"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Maulana, I., Lestiono, R., Wiraatmaja, T., &amp; Gusdian, R. I. (2021). Arriving at pronunciation accuracy in singing English songs: Hijaiyah consonants as the mediation. </w:t>
      </w:r>
      <w:r w:rsidRPr="00B9655D">
        <w:rPr>
          <w:rFonts w:ascii="Times New Roman" w:hAnsi="Times New Roman" w:cs="Times New Roman"/>
          <w:i/>
          <w:iCs/>
          <w:noProof/>
          <w:kern w:val="0"/>
          <w:sz w:val="24"/>
          <w:szCs w:val="24"/>
        </w:rPr>
        <w:t>Satwika : Kajian Ilmu Budaya dan Perubahan Sosial</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5</w:t>
      </w:r>
      <w:r w:rsidRPr="00B9655D">
        <w:rPr>
          <w:rFonts w:ascii="Times New Roman" w:hAnsi="Times New Roman" w:cs="Times New Roman"/>
          <w:noProof/>
          <w:kern w:val="0"/>
          <w:sz w:val="24"/>
          <w:szCs w:val="24"/>
        </w:rPr>
        <w:t>(2), 303–316. https://doi.org/10.22219/satwika.v5i2.17666</w:t>
      </w:r>
    </w:p>
    <w:p w14:paraId="7ED29468"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7C19A763"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Minh, N. T. H., &amp; Giang, N. M. (2022). Using Homophone Games To Improve Pronunciation Performance For Non-English Majors. </w:t>
      </w:r>
      <w:r w:rsidRPr="00B9655D">
        <w:rPr>
          <w:rFonts w:ascii="Times New Roman" w:hAnsi="Times New Roman" w:cs="Times New Roman"/>
          <w:i/>
          <w:iCs/>
          <w:noProof/>
          <w:kern w:val="0"/>
          <w:sz w:val="24"/>
          <w:szCs w:val="24"/>
        </w:rPr>
        <w:t>International Journal of Scientific and Research Publications (IJSRP)</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12</w:t>
      </w:r>
      <w:r w:rsidRPr="00B9655D">
        <w:rPr>
          <w:rFonts w:ascii="Times New Roman" w:hAnsi="Times New Roman" w:cs="Times New Roman"/>
          <w:noProof/>
          <w:kern w:val="0"/>
          <w:sz w:val="24"/>
          <w:szCs w:val="24"/>
        </w:rPr>
        <w:t>(5), 509. https://doi.org/10.29322/ijsrp.12.05.2022.p12562</w:t>
      </w:r>
    </w:p>
    <w:p w14:paraId="2B43FF21"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7F37849C"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Morley, J. (1998). Trippingly on the Tongue. </w:t>
      </w:r>
      <w:r w:rsidRPr="00B9655D">
        <w:rPr>
          <w:rFonts w:ascii="Times New Roman" w:hAnsi="Times New Roman" w:cs="Times New Roman"/>
          <w:i/>
          <w:iCs/>
          <w:noProof/>
          <w:kern w:val="0"/>
          <w:sz w:val="24"/>
          <w:szCs w:val="24"/>
        </w:rPr>
        <w:t>ESL Magazine</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1</w:t>
      </w:r>
      <w:r w:rsidRPr="00B9655D">
        <w:rPr>
          <w:rFonts w:ascii="Times New Roman" w:hAnsi="Times New Roman" w:cs="Times New Roman"/>
          <w:noProof/>
          <w:kern w:val="0"/>
          <w:sz w:val="24"/>
          <w:szCs w:val="24"/>
        </w:rPr>
        <w:t>(1), 20–23.</w:t>
      </w:r>
    </w:p>
    <w:p w14:paraId="7C9D4409"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0FE75A6C"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Pratiwi, D. (2019). </w:t>
      </w:r>
      <w:r w:rsidRPr="00B9655D">
        <w:rPr>
          <w:rFonts w:ascii="Times New Roman" w:hAnsi="Times New Roman" w:cs="Times New Roman"/>
          <w:i/>
          <w:iCs/>
          <w:noProof/>
          <w:kern w:val="0"/>
          <w:sz w:val="24"/>
          <w:szCs w:val="24"/>
        </w:rPr>
        <w:t>The Use Of Homophone Game To Improve Students’ Pronunciation At The Seventh Grade of MTs Sidenreng Rappang</w:t>
      </w:r>
      <w:r w:rsidRPr="00B9655D">
        <w:rPr>
          <w:rFonts w:ascii="Times New Roman" w:hAnsi="Times New Roman" w:cs="Times New Roman"/>
          <w:noProof/>
          <w:kern w:val="0"/>
          <w:sz w:val="24"/>
          <w:szCs w:val="24"/>
        </w:rPr>
        <w:t>. 37–38.</w:t>
      </w:r>
    </w:p>
    <w:p w14:paraId="3F05EF08"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39849D8D" w14:textId="77777777" w:rsidR="00592B96"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kern w:val="0"/>
          <w:sz w:val="24"/>
          <w:szCs w:val="24"/>
        </w:rPr>
      </w:pPr>
      <w:r w:rsidRPr="00B9655D">
        <w:rPr>
          <w:rFonts w:ascii="Times New Roman" w:hAnsi="Times New Roman" w:cs="Times New Roman"/>
          <w:noProof/>
          <w:kern w:val="0"/>
          <w:sz w:val="24"/>
          <w:szCs w:val="24"/>
        </w:rPr>
        <w:t xml:space="preserve">Syamsia, S., &amp; Salamat, M. (2019). Using Homophone Game to Improve Students’ Pronunciation at Junior High School 5 of Tidore Archipelago. </w:t>
      </w:r>
      <w:r w:rsidRPr="00B9655D">
        <w:rPr>
          <w:rFonts w:ascii="Times New Roman" w:hAnsi="Times New Roman" w:cs="Times New Roman"/>
          <w:i/>
          <w:iCs/>
          <w:noProof/>
          <w:kern w:val="0"/>
          <w:sz w:val="24"/>
          <w:szCs w:val="24"/>
        </w:rPr>
        <w:t>Langua: Journal of Linguistics, Literature, and Language Education</w:t>
      </w:r>
      <w:r w:rsidRPr="00B9655D">
        <w:rPr>
          <w:rFonts w:ascii="Times New Roman" w:hAnsi="Times New Roman" w:cs="Times New Roman"/>
          <w:noProof/>
          <w:kern w:val="0"/>
          <w:sz w:val="24"/>
          <w:szCs w:val="24"/>
        </w:rPr>
        <w:t xml:space="preserve">, </w:t>
      </w:r>
      <w:r w:rsidRPr="00B9655D">
        <w:rPr>
          <w:rFonts w:ascii="Times New Roman" w:hAnsi="Times New Roman" w:cs="Times New Roman"/>
          <w:i/>
          <w:iCs/>
          <w:noProof/>
          <w:kern w:val="0"/>
          <w:sz w:val="24"/>
          <w:szCs w:val="24"/>
        </w:rPr>
        <w:t>2</w:t>
      </w:r>
      <w:r w:rsidRPr="00B9655D">
        <w:rPr>
          <w:rFonts w:ascii="Times New Roman" w:hAnsi="Times New Roman" w:cs="Times New Roman"/>
          <w:noProof/>
          <w:kern w:val="0"/>
          <w:sz w:val="24"/>
          <w:szCs w:val="24"/>
        </w:rPr>
        <w:t>(1), 9–14. https://doi.org/http://doi.org/10.5281/zenodo.2588088</w:t>
      </w:r>
    </w:p>
    <w:p w14:paraId="33BFCD35" w14:textId="77777777" w:rsidR="00AE55CE" w:rsidRPr="00B9655D" w:rsidRDefault="00AE55CE" w:rsidP="006175C7">
      <w:pPr>
        <w:widowControl w:val="0"/>
        <w:autoSpaceDE w:val="0"/>
        <w:autoSpaceDN w:val="0"/>
        <w:adjustRightInd w:val="0"/>
        <w:spacing w:after="0" w:line="276" w:lineRule="auto"/>
        <w:ind w:left="480" w:hanging="480"/>
        <w:jc w:val="both"/>
        <w:rPr>
          <w:rFonts w:ascii="Times New Roman" w:hAnsi="Times New Roman" w:cs="Times New Roman"/>
          <w:noProof/>
          <w:kern w:val="0"/>
          <w:sz w:val="24"/>
          <w:szCs w:val="24"/>
        </w:rPr>
      </w:pPr>
    </w:p>
    <w:p w14:paraId="2F9D0C88" w14:textId="77777777" w:rsidR="00592B96" w:rsidRPr="00B9655D" w:rsidRDefault="00592B96" w:rsidP="006175C7">
      <w:pPr>
        <w:widowControl w:val="0"/>
        <w:autoSpaceDE w:val="0"/>
        <w:autoSpaceDN w:val="0"/>
        <w:adjustRightInd w:val="0"/>
        <w:spacing w:after="0" w:line="276" w:lineRule="auto"/>
        <w:ind w:left="480" w:hanging="196"/>
        <w:jc w:val="both"/>
        <w:rPr>
          <w:rFonts w:ascii="Times New Roman" w:hAnsi="Times New Roman" w:cs="Times New Roman"/>
          <w:noProof/>
          <w:sz w:val="24"/>
        </w:rPr>
      </w:pPr>
      <w:r w:rsidRPr="00B9655D">
        <w:rPr>
          <w:rFonts w:ascii="Times New Roman" w:hAnsi="Times New Roman" w:cs="Times New Roman"/>
          <w:noProof/>
          <w:kern w:val="0"/>
          <w:sz w:val="24"/>
          <w:szCs w:val="24"/>
        </w:rPr>
        <w:t xml:space="preserve">Yates, L., &amp; Zielinski, B. (2009). </w:t>
      </w:r>
      <w:r w:rsidRPr="00B9655D">
        <w:rPr>
          <w:rFonts w:ascii="Times New Roman" w:hAnsi="Times New Roman" w:cs="Times New Roman"/>
          <w:i/>
          <w:iCs/>
          <w:noProof/>
          <w:kern w:val="0"/>
          <w:sz w:val="24"/>
          <w:szCs w:val="24"/>
        </w:rPr>
        <w:t>Give it a go: Teaching pronunciation to adults</w:t>
      </w:r>
      <w:r w:rsidRPr="00B9655D">
        <w:rPr>
          <w:rFonts w:ascii="Times New Roman" w:hAnsi="Times New Roman" w:cs="Times New Roman"/>
          <w:noProof/>
          <w:kern w:val="0"/>
          <w:sz w:val="24"/>
          <w:szCs w:val="24"/>
        </w:rPr>
        <w:t>. Adult Migrant English Program (AMEP) Research Centre, Macquarie University.</w:t>
      </w:r>
    </w:p>
    <w:p w14:paraId="23A2F60B" w14:textId="7D4A36D2" w:rsidR="00592B96" w:rsidRPr="00B9655D" w:rsidRDefault="00592B96" w:rsidP="006175C7">
      <w:pPr>
        <w:tabs>
          <w:tab w:val="left" w:pos="142"/>
        </w:tabs>
        <w:spacing w:after="0" w:line="276" w:lineRule="auto"/>
        <w:ind w:left="720" w:hanging="720"/>
        <w:jc w:val="both"/>
        <w:rPr>
          <w:rFonts w:ascii="Times New Roman" w:hAnsi="Times New Roman" w:cs="Times New Roman"/>
          <w:b/>
          <w:bCs/>
          <w:sz w:val="24"/>
          <w:szCs w:val="24"/>
        </w:rPr>
      </w:pPr>
      <w:r w:rsidRPr="00B9655D">
        <w:rPr>
          <w:rFonts w:ascii="Times New Roman" w:hAnsi="Times New Roman" w:cs="Times New Roman"/>
          <w:b/>
          <w:bCs/>
          <w:sz w:val="24"/>
          <w:szCs w:val="24"/>
        </w:rPr>
        <w:fldChar w:fldCharType="end"/>
      </w:r>
    </w:p>
    <w:sectPr w:rsidR="00592B96" w:rsidRPr="00B9655D" w:rsidSect="00995F32">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B3DE1"/>
    <w:multiLevelType w:val="hybridMultilevel"/>
    <w:tmpl w:val="B1241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66D3F"/>
    <w:multiLevelType w:val="hybridMultilevel"/>
    <w:tmpl w:val="3830F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920D6"/>
    <w:multiLevelType w:val="hybridMultilevel"/>
    <w:tmpl w:val="E8885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237E8"/>
    <w:multiLevelType w:val="hybridMultilevel"/>
    <w:tmpl w:val="D23CD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7092E"/>
    <w:multiLevelType w:val="hybridMultilevel"/>
    <w:tmpl w:val="13D08E96"/>
    <w:lvl w:ilvl="0" w:tplc="2CF03C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0485942">
    <w:abstractNumId w:val="3"/>
  </w:num>
  <w:num w:numId="2" w16cid:durableId="1597860748">
    <w:abstractNumId w:val="4"/>
  </w:num>
  <w:num w:numId="3" w16cid:durableId="1349871201">
    <w:abstractNumId w:val="0"/>
  </w:num>
  <w:num w:numId="4" w16cid:durableId="913587647">
    <w:abstractNumId w:val="1"/>
  </w:num>
  <w:num w:numId="5" w16cid:durableId="15573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8"/>
    <w:rsid w:val="0000721A"/>
    <w:rsid w:val="000206BA"/>
    <w:rsid w:val="000207C0"/>
    <w:rsid w:val="0005622C"/>
    <w:rsid w:val="00062C11"/>
    <w:rsid w:val="00065261"/>
    <w:rsid w:val="000A7F36"/>
    <w:rsid w:val="000B4AC8"/>
    <w:rsid w:val="000C07F8"/>
    <w:rsid w:val="000D0BA6"/>
    <w:rsid w:val="000E7357"/>
    <w:rsid w:val="00110A6E"/>
    <w:rsid w:val="001168AA"/>
    <w:rsid w:val="0013318B"/>
    <w:rsid w:val="00150A1A"/>
    <w:rsid w:val="001B1E1C"/>
    <w:rsid w:val="001B4568"/>
    <w:rsid w:val="001C0B09"/>
    <w:rsid w:val="001D3979"/>
    <w:rsid w:val="001D6BCB"/>
    <w:rsid w:val="00200294"/>
    <w:rsid w:val="00211891"/>
    <w:rsid w:val="00221B35"/>
    <w:rsid w:val="00241811"/>
    <w:rsid w:val="002636E3"/>
    <w:rsid w:val="00264F4D"/>
    <w:rsid w:val="002A28DB"/>
    <w:rsid w:val="002B4CBC"/>
    <w:rsid w:val="002F4503"/>
    <w:rsid w:val="003061FC"/>
    <w:rsid w:val="00326FE8"/>
    <w:rsid w:val="003509B1"/>
    <w:rsid w:val="00384ED8"/>
    <w:rsid w:val="00391C54"/>
    <w:rsid w:val="00397243"/>
    <w:rsid w:val="0048167E"/>
    <w:rsid w:val="004957BD"/>
    <w:rsid w:val="00496A4B"/>
    <w:rsid w:val="004B5608"/>
    <w:rsid w:val="004B5913"/>
    <w:rsid w:val="004F1E51"/>
    <w:rsid w:val="00512952"/>
    <w:rsid w:val="005152E6"/>
    <w:rsid w:val="00575C12"/>
    <w:rsid w:val="00592B96"/>
    <w:rsid w:val="005A6C8E"/>
    <w:rsid w:val="005D12EF"/>
    <w:rsid w:val="005D5DDF"/>
    <w:rsid w:val="0060084B"/>
    <w:rsid w:val="00602A4D"/>
    <w:rsid w:val="006175C7"/>
    <w:rsid w:val="0069252E"/>
    <w:rsid w:val="00742C5D"/>
    <w:rsid w:val="00767A7B"/>
    <w:rsid w:val="00774F08"/>
    <w:rsid w:val="0081367F"/>
    <w:rsid w:val="0084563D"/>
    <w:rsid w:val="008470C0"/>
    <w:rsid w:val="00853544"/>
    <w:rsid w:val="008B2C2B"/>
    <w:rsid w:val="008C1BB4"/>
    <w:rsid w:val="008C4043"/>
    <w:rsid w:val="008C66EA"/>
    <w:rsid w:val="008C766A"/>
    <w:rsid w:val="00900788"/>
    <w:rsid w:val="00901C41"/>
    <w:rsid w:val="00915365"/>
    <w:rsid w:val="00916FF0"/>
    <w:rsid w:val="00925A71"/>
    <w:rsid w:val="00925D56"/>
    <w:rsid w:val="00977B36"/>
    <w:rsid w:val="00992937"/>
    <w:rsid w:val="00995F32"/>
    <w:rsid w:val="009B1162"/>
    <w:rsid w:val="009B189D"/>
    <w:rsid w:val="009B7C4A"/>
    <w:rsid w:val="009C1909"/>
    <w:rsid w:val="009C3903"/>
    <w:rsid w:val="009D6076"/>
    <w:rsid w:val="00A336A5"/>
    <w:rsid w:val="00A4020B"/>
    <w:rsid w:val="00A45883"/>
    <w:rsid w:val="00A46BED"/>
    <w:rsid w:val="00A62BBB"/>
    <w:rsid w:val="00A63F76"/>
    <w:rsid w:val="00A72C88"/>
    <w:rsid w:val="00A97F91"/>
    <w:rsid w:val="00AE55CE"/>
    <w:rsid w:val="00AE7756"/>
    <w:rsid w:val="00AE7921"/>
    <w:rsid w:val="00AE797A"/>
    <w:rsid w:val="00AF2278"/>
    <w:rsid w:val="00AF77FA"/>
    <w:rsid w:val="00B223E7"/>
    <w:rsid w:val="00B5470A"/>
    <w:rsid w:val="00B66EC8"/>
    <w:rsid w:val="00B74441"/>
    <w:rsid w:val="00B837EA"/>
    <w:rsid w:val="00B9655D"/>
    <w:rsid w:val="00BA2025"/>
    <w:rsid w:val="00BB2C58"/>
    <w:rsid w:val="00BE7BAA"/>
    <w:rsid w:val="00C71206"/>
    <w:rsid w:val="00CB311B"/>
    <w:rsid w:val="00CB593B"/>
    <w:rsid w:val="00CD2FF5"/>
    <w:rsid w:val="00CE1797"/>
    <w:rsid w:val="00D24564"/>
    <w:rsid w:val="00D25931"/>
    <w:rsid w:val="00D32438"/>
    <w:rsid w:val="00D355C9"/>
    <w:rsid w:val="00D409C8"/>
    <w:rsid w:val="00D51871"/>
    <w:rsid w:val="00D54352"/>
    <w:rsid w:val="00D57AB2"/>
    <w:rsid w:val="00D63427"/>
    <w:rsid w:val="00E11E1C"/>
    <w:rsid w:val="00E377CD"/>
    <w:rsid w:val="00E52571"/>
    <w:rsid w:val="00E56D5A"/>
    <w:rsid w:val="00E83C9E"/>
    <w:rsid w:val="00EA4E9C"/>
    <w:rsid w:val="00EB6772"/>
    <w:rsid w:val="00EC70AB"/>
    <w:rsid w:val="00F61D7F"/>
    <w:rsid w:val="00F9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2497"/>
  <w15:chartTrackingRefBased/>
  <w15:docId w15:val="{42DF4C92-496B-48E4-BFA9-206AF053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9C8"/>
    <w:rPr>
      <w:color w:val="666666"/>
    </w:rPr>
  </w:style>
  <w:style w:type="character" w:styleId="Hyperlink">
    <w:name w:val="Hyperlink"/>
    <w:basedOn w:val="DefaultParagraphFont"/>
    <w:uiPriority w:val="99"/>
    <w:unhideWhenUsed/>
    <w:rsid w:val="00D24564"/>
    <w:rPr>
      <w:color w:val="0563C1" w:themeColor="hyperlink"/>
      <w:u w:val="single"/>
    </w:rPr>
  </w:style>
  <w:style w:type="character" w:styleId="UnresolvedMention">
    <w:name w:val="Unresolved Mention"/>
    <w:basedOn w:val="DefaultParagraphFont"/>
    <w:uiPriority w:val="99"/>
    <w:semiHidden/>
    <w:unhideWhenUsed/>
    <w:rsid w:val="00D24564"/>
    <w:rPr>
      <w:color w:val="605E5C"/>
      <w:shd w:val="clear" w:color="auto" w:fill="E1DFDD"/>
    </w:rPr>
  </w:style>
  <w:style w:type="paragraph" w:styleId="ListParagraph">
    <w:name w:val="List Paragraph"/>
    <w:basedOn w:val="Normal"/>
    <w:uiPriority w:val="34"/>
    <w:qFormat/>
    <w:rsid w:val="00EB6772"/>
    <w:pPr>
      <w:ind w:left="720"/>
      <w:contextualSpacing/>
    </w:pPr>
  </w:style>
  <w:style w:type="character" w:customStyle="1" w:styleId="y2iqfc">
    <w:name w:val="y2iqfc"/>
    <w:basedOn w:val="DefaultParagraphFont"/>
    <w:rsid w:val="00EB6772"/>
  </w:style>
  <w:style w:type="table" w:styleId="TableGrid">
    <w:name w:val="Table Grid"/>
    <w:basedOn w:val="TableNormal"/>
    <w:uiPriority w:val="39"/>
    <w:rsid w:val="000E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ndhaaanja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DD54-5BE5-4945-AD17-D71CF668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12</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jamal</dc:creator>
  <cp:keywords/>
  <dc:description/>
  <cp:lastModifiedBy>wanda jamal</cp:lastModifiedBy>
  <cp:revision>38</cp:revision>
  <dcterms:created xsi:type="dcterms:W3CDTF">2024-04-18T02:12:00Z</dcterms:created>
  <dcterms:modified xsi:type="dcterms:W3CDTF">2024-04-30T04:13:00Z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b3b5fb23-d594-397e-926c-1d717f5db433</vt:lpwstr>
  </property>
  <property fmtid="{D5CDD505-2E9C-101B-9397-08002B2CF9AE}" pid="24" name="Mendeley Citation Style_1">
    <vt:lpwstr>http://www.zotero.org/styles/apa</vt:lpwstr>
  </property>
</Properties>
</file>