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BA63" w14:textId="77777777" w:rsidR="008924AA" w:rsidRDefault="0056674E" w:rsidP="008924AA">
      <w:pPr>
        <w:spacing w:after="0"/>
        <w:jc w:val="both"/>
        <w:rPr>
          <w:rStyle w:val="Strong"/>
          <w:rFonts w:ascii="Arial Narrow" w:hAnsi="Arial Narrow"/>
          <w:b w:val="0"/>
          <w:color w:val="111111"/>
          <w:sz w:val="20"/>
          <w:szCs w:val="20"/>
          <w:shd w:val="clear" w:color="auto" w:fill="FFFFFF"/>
          <w:lang w:val="en-US"/>
        </w:rPr>
      </w:pPr>
      <w:r>
        <w:rPr>
          <w:rFonts w:ascii="Cambria" w:hAnsi="Cambria"/>
          <w:b/>
          <w:bCs/>
          <w:noProof/>
          <w:color w:val="111111"/>
          <w:sz w:val="28"/>
          <w:szCs w:val="28"/>
          <w:shd w:val="clear" w:color="auto" w:fill="FFFFFF"/>
          <w:lang w:val="en-US"/>
        </w:rPr>
        <w:drawing>
          <wp:anchor distT="0" distB="0" distL="114300" distR="114300" simplePos="0" relativeHeight="251658752" behindDoc="0" locked="0" layoutInCell="1" allowOverlap="1" wp14:anchorId="6460A9BE" wp14:editId="6B5CC413">
            <wp:simplePos x="0" y="0"/>
            <wp:positionH relativeFrom="column">
              <wp:posOffset>4075586</wp:posOffset>
            </wp:positionH>
            <wp:positionV relativeFrom="paragraph">
              <wp:posOffset>-161925</wp:posOffset>
            </wp:positionV>
            <wp:extent cx="1385954" cy="447675"/>
            <wp:effectExtent l="0" t="0" r="5080" b="0"/>
            <wp:wrapNone/>
            <wp:docPr id="9" name="Picture 9" descr="C:\Users\User\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5954" cy="4476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008924AA" w:rsidRPr="008924AA">
        <w:rPr>
          <w:rStyle w:val="Strong"/>
          <w:rFonts w:ascii="Arial Narrow" w:hAnsi="Arial Narrow"/>
          <w:b w:val="0"/>
          <w:color w:val="111111"/>
          <w:sz w:val="20"/>
          <w:szCs w:val="20"/>
          <w:shd w:val="clear" w:color="auto" w:fill="FFFFFF"/>
          <w:lang w:val="en-US"/>
        </w:rPr>
        <w:t>Otoritas</w:t>
      </w:r>
      <w:proofErr w:type="spellEnd"/>
      <w:r w:rsidR="008924AA" w:rsidRPr="008924AA">
        <w:rPr>
          <w:rStyle w:val="Strong"/>
          <w:rFonts w:ascii="Arial Narrow" w:hAnsi="Arial Narrow"/>
          <w:b w:val="0"/>
          <w:color w:val="111111"/>
          <w:sz w:val="20"/>
          <w:szCs w:val="20"/>
          <w:shd w:val="clear" w:color="auto" w:fill="FFFFFF"/>
          <w:lang w:val="en-US"/>
        </w:rPr>
        <w:t xml:space="preserve"> :</w:t>
      </w:r>
      <w:proofErr w:type="gramEnd"/>
      <w:r w:rsidR="008924AA" w:rsidRPr="008924AA">
        <w:rPr>
          <w:rStyle w:val="Strong"/>
          <w:rFonts w:ascii="Arial Narrow" w:hAnsi="Arial Narrow"/>
          <w:b w:val="0"/>
          <w:color w:val="111111"/>
          <w:sz w:val="20"/>
          <w:szCs w:val="20"/>
          <w:shd w:val="clear" w:color="auto" w:fill="FFFFFF"/>
          <w:lang w:val="en-US"/>
        </w:rPr>
        <w:t xml:space="preserve"> </w:t>
      </w:r>
      <w:proofErr w:type="spellStart"/>
      <w:r w:rsidR="008924AA" w:rsidRPr="008924AA">
        <w:rPr>
          <w:rStyle w:val="Strong"/>
          <w:rFonts w:ascii="Arial Narrow" w:hAnsi="Arial Narrow"/>
          <w:b w:val="0"/>
          <w:color w:val="111111"/>
          <w:sz w:val="20"/>
          <w:szCs w:val="20"/>
          <w:shd w:val="clear" w:color="auto" w:fill="FFFFFF"/>
          <w:lang w:val="en-US"/>
        </w:rPr>
        <w:t>Jurnal</w:t>
      </w:r>
      <w:proofErr w:type="spellEnd"/>
      <w:r w:rsidR="008924AA" w:rsidRPr="008924AA">
        <w:rPr>
          <w:rStyle w:val="Strong"/>
          <w:rFonts w:ascii="Arial Narrow" w:hAnsi="Arial Narrow"/>
          <w:b w:val="0"/>
          <w:color w:val="111111"/>
          <w:sz w:val="20"/>
          <w:szCs w:val="20"/>
          <w:shd w:val="clear" w:color="auto" w:fill="FFFFFF"/>
          <w:lang w:val="en-US"/>
        </w:rPr>
        <w:t xml:space="preserve"> </w:t>
      </w:r>
      <w:proofErr w:type="spellStart"/>
      <w:r w:rsidR="008924AA" w:rsidRPr="008924AA">
        <w:rPr>
          <w:rStyle w:val="Strong"/>
          <w:rFonts w:ascii="Arial Narrow" w:hAnsi="Arial Narrow"/>
          <w:b w:val="0"/>
          <w:color w:val="111111"/>
          <w:sz w:val="20"/>
          <w:szCs w:val="20"/>
          <w:shd w:val="clear" w:color="auto" w:fill="FFFFFF"/>
          <w:lang w:val="en-US"/>
        </w:rPr>
        <w:t>Ilmu</w:t>
      </w:r>
      <w:proofErr w:type="spellEnd"/>
      <w:r w:rsidR="008924AA" w:rsidRPr="008924AA">
        <w:rPr>
          <w:rStyle w:val="Strong"/>
          <w:rFonts w:ascii="Arial Narrow" w:hAnsi="Arial Narrow"/>
          <w:b w:val="0"/>
          <w:color w:val="111111"/>
          <w:sz w:val="20"/>
          <w:szCs w:val="20"/>
          <w:shd w:val="clear" w:color="auto" w:fill="FFFFFF"/>
          <w:lang w:val="en-US"/>
        </w:rPr>
        <w:t xml:space="preserve"> </w:t>
      </w:r>
      <w:proofErr w:type="spellStart"/>
      <w:r w:rsidR="008924AA" w:rsidRPr="008924AA">
        <w:rPr>
          <w:rStyle w:val="Strong"/>
          <w:rFonts w:ascii="Arial Narrow" w:hAnsi="Arial Narrow"/>
          <w:b w:val="0"/>
          <w:color w:val="111111"/>
          <w:sz w:val="20"/>
          <w:szCs w:val="20"/>
          <w:shd w:val="clear" w:color="auto" w:fill="FFFFFF"/>
          <w:lang w:val="en-US"/>
        </w:rPr>
        <w:t>Pemerintahan</w:t>
      </w:r>
      <w:proofErr w:type="spellEnd"/>
      <w:r w:rsidR="008924AA" w:rsidRPr="008924AA">
        <w:rPr>
          <w:rStyle w:val="Strong"/>
          <w:rFonts w:ascii="Arial Narrow" w:hAnsi="Arial Narrow"/>
          <w:b w:val="0"/>
          <w:color w:val="111111"/>
          <w:sz w:val="20"/>
          <w:szCs w:val="20"/>
          <w:shd w:val="clear" w:color="auto" w:fill="FFFFFF"/>
          <w:lang w:val="en-US"/>
        </w:rPr>
        <w:t xml:space="preserve"> VOL. 48, NO. 5, 821–841</w:t>
      </w:r>
    </w:p>
    <w:p w14:paraId="4FEA2EEC" w14:textId="77777777" w:rsidR="008924AA" w:rsidRPr="008924AA" w:rsidRDefault="0056674E" w:rsidP="008924AA">
      <w:pPr>
        <w:spacing w:after="0"/>
        <w:jc w:val="both"/>
        <w:rPr>
          <w:rStyle w:val="Strong"/>
          <w:rFonts w:ascii="Arial Narrow" w:hAnsi="Arial Narrow"/>
          <w:b w:val="0"/>
          <w:color w:val="111111"/>
          <w:sz w:val="20"/>
          <w:szCs w:val="20"/>
          <w:shd w:val="clear" w:color="auto" w:fill="FFFFFF"/>
          <w:lang w:val="en-US"/>
        </w:rPr>
      </w:pPr>
      <w:r>
        <w:rPr>
          <w:rFonts w:ascii="Arial Narrow" w:hAnsi="Arial Narrow"/>
          <w:bCs/>
          <w:noProof/>
          <w:color w:val="111111"/>
          <w:sz w:val="20"/>
          <w:szCs w:val="20"/>
          <w:lang w:val="en-US"/>
        </w:rPr>
        <mc:AlternateContent>
          <mc:Choice Requires="wps">
            <w:drawing>
              <wp:anchor distT="0" distB="0" distL="114300" distR="114300" simplePos="0" relativeHeight="251659776" behindDoc="0" locked="0" layoutInCell="1" allowOverlap="1" wp14:anchorId="60DB0CE1" wp14:editId="4E89F6DE">
                <wp:simplePos x="0" y="0"/>
                <wp:positionH relativeFrom="column">
                  <wp:posOffset>-1833</wp:posOffset>
                </wp:positionH>
                <wp:positionV relativeFrom="paragraph">
                  <wp:posOffset>148758</wp:posOffset>
                </wp:positionV>
                <wp:extent cx="5460521"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5460521" cy="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C74F8E"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7pt" to="42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" strokecolor="#e36c0a [2409]" strokeweight="1.5pt"/>
            </w:pict>
          </mc:Fallback>
        </mc:AlternateContent>
      </w:r>
      <w:r w:rsidR="008924AA" w:rsidRPr="008924AA">
        <w:rPr>
          <w:rStyle w:val="Strong"/>
          <w:rFonts w:ascii="Arial Narrow" w:hAnsi="Arial Narrow"/>
          <w:b w:val="0"/>
          <w:color w:val="111111"/>
          <w:sz w:val="20"/>
          <w:szCs w:val="20"/>
          <w:shd w:val="clear" w:color="auto" w:fill="FFFFFF"/>
          <w:lang w:val="en-US"/>
        </w:rPr>
        <w:t>DOI: https://doi.org/10.26618/ojip.v12i2.7415</w:t>
      </w:r>
    </w:p>
    <w:p w14:paraId="6616EE19" w14:textId="77777777" w:rsidR="008924AA" w:rsidRDefault="008924AA" w:rsidP="008924AA">
      <w:pPr>
        <w:jc w:val="both"/>
        <w:rPr>
          <w:rStyle w:val="Strong"/>
          <w:rFonts w:ascii="Cambria" w:hAnsi="Cambria"/>
          <w:color w:val="111111"/>
          <w:sz w:val="28"/>
          <w:szCs w:val="28"/>
          <w:shd w:val="clear" w:color="auto" w:fill="FFFFFF"/>
          <w:lang w:val="en-US"/>
        </w:rPr>
      </w:pPr>
    </w:p>
    <w:p w14:paraId="0ED48188" w14:textId="3811B1A5" w:rsidR="00DA02C4" w:rsidRPr="00561DC5" w:rsidRDefault="00327AE0" w:rsidP="008924AA">
      <w:pPr>
        <w:jc w:val="both"/>
        <w:rPr>
          <w:rFonts w:ascii="Segoe UI" w:hAnsi="Segoe UI" w:cs="Segoe UI"/>
          <w:lang w:val="en-US"/>
        </w:rPr>
      </w:pPr>
      <w:r>
        <w:rPr>
          <w:rStyle w:val="Strong"/>
          <w:rFonts w:ascii="Segoe UI" w:hAnsi="Segoe UI" w:cs="Segoe UI"/>
          <w:color w:val="111111"/>
          <w:sz w:val="28"/>
          <w:szCs w:val="28"/>
          <w:shd w:val="clear" w:color="auto" w:fill="FFFFFF"/>
        </w:rPr>
        <w:t>Public Se</w:t>
      </w:r>
      <w:r w:rsidR="004736E3">
        <w:rPr>
          <w:rStyle w:val="Strong"/>
          <w:rFonts w:ascii="Segoe UI" w:hAnsi="Segoe UI" w:cs="Segoe UI"/>
          <w:color w:val="111111"/>
          <w:sz w:val="28"/>
          <w:szCs w:val="28"/>
          <w:shd w:val="clear" w:color="auto" w:fill="FFFFFF"/>
        </w:rPr>
        <w:t>r</w:t>
      </w:r>
      <w:r>
        <w:rPr>
          <w:rStyle w:val="Strong"/>
          <w:rFonts w:ascii="Segoe UI" w:hAnsi="Segoe UI" w:cs="Segoe UI"/>
          <w:color w:val="111111"/>
          <w:sz w:val="28"/>
          <w:szCs w:val="28"/>
          <w:shd w:val="clear" w:color="auto" w:fill="FFFFFF"/>
        </w:rPr>
        <w:t xml:space="preserve">vice Innovation Based </w:t>
      </w:r>
      <w:r w:rsidR="00624BC3">
        <w:rPr>
          <w:rStyle w:val="Strong"/>
          <w:rFonts w:ascii="Segoe UI" w:hAnsi="Segoe UI" w:cs="Segoe UI"/>
          <w:color w:val="111111"/>
          <w:sz w:val="28"/>
          <w:szCs w:val="28"/>
          <w:shd w:val="clear" w:color="auto" w:fill="FFFFFF"/>
        </w:rPr>
        <w:t>Digital</w:t>
      </w:r>
      <w:r w:rsidR="008C64A2">
        <w:rPr>
          <w:rStyle w:val="Strong"/>
          <w:rFonts w:ascii="Segoe UI" w:hAnsi="Segoe UI" w:cs="Segoe UI"/>
          <w:color w:val="111111"/>
          <w:sz w:val="28"/>
          <w:szCs w:val="28"/>
          <w:shd w:val="clear" w:color="auto" w:fill="FFFFFF"/>
        </w:rPr>
        <w:t xml:space="preserve"> on </w:t>
      </w:r>
      <w:r w:rsidR="00503EAE">
        <w:rPr>
          <w:rStyle w:val="Strong"/>
          <w:rFonts w:ascii="Segoe UI" w:hAnsi="Segoe UI" w:cs="Segoe UI"/>
          <w:color w:val="111111"/>
          <w:sz w:val="28"/>
          <w:szCs w:val="28"/>
          <w:shd w:val="clear" w:color="auto" w:fill="FFFFFF"/>
        </w:rPr>
        <w:t xml:space="preserve">The Creation </w:t>
      </w:r>
      <w:r w:rsidR="008C64A2">
        <w:rPr>
          <w:rStyle w:val="Strong"/>
          <w:rFonts w:ascii="Segoe UI" w:hAnsi="Segoe UI" w:cs="Segoe UI"/>
          <w:color w:val="111111"/>
          <w:sz w:val="28"/>
          <w:szCs w:val="28"/>
          <w:shd w:val="clear" w:color="auto" w:fill="FFFFFF"/>
        </w:rPr>
        <w:t>Public Value in Hamparan Perak Village, Deli Serdang Regency</w:t>
      </w:r>
    </w:p>
    <w:p w14:paraId="0979E8E5" w14:textId="77777777" w:rsidR="00DA02C4" w:rsidRDefault="00DA02C4" w:rsidP="00DA02C4">
      <w:pPr>
        <w:spacing w:line="240" w:lineRule="auto"/>
        <w:jc w:val="center"/>
        <w:rPr>
          <w:rFonts w:ascii="Cambria" w:hAnsi="Cambria"/>
          <w:b/>
          <w:sz w:val="28"/>
          <w:szCs w:val="28"/>
          <w:lang w:val="en-US"/>
        </w:rPr>
      </w:pPr>
    </w:p>
    <w:p w14:paraId="24E84C4B" w14:textId="3A297607" w:rsidR="008F3C90" w:rsidRPr="00AC6377" w:rsidRDefault="00825DD3" w:rsidP="00825DD3">
      <w:pPr>
        <w:spacing w:after="0" w:line="240" w:lineRule="auto"/>
        <w:ind w:right="2408"/>
        <w:rPr>
          <w:rFonts w:ascii="Segoe UI" w:hAnsi="Segoe UI" w:cs="Segoe UI"/>
          <w:b/>
          <w:sz w:val="24"/>
          <w:szCs w:val="28"/>
          <w:lang w:val="en-US"/>
        </w:rPr>
      </w:pPr>
      <w:r>
        <w:rPr>
          <w:rFonts w:ascii="Segoe UI" w:hAnsi="Segoe UI" w:cs="Segoe UI"/>
          <w:b/>
          <w:sz w:val="20"/>
          <w:szCs w:val="24"/>
          <w:lang w:val="en-US"/>
        </w:rPr>
        <w:t>Siti Hajar</w:t>
      </w:r>
      <w:r>
        <w:rPr>
          <w:rFonts w:ascii="Segoe UI" w:hAnsi="Segoe UI" w:cs="Segoe UI"/>
          <w:b/>
          <w:sz w:val="20"/>
          <w:szCs w:val="24"/>
          <w:vertAlign w:val="superscript"/>
          <w:lang w:val="en-US"/>
        </w:rPr>
        <w:t>1</w:t>
      </w:r>
      <w:r w:rsidR="002755D9" w:rsidRPr="00561DC5">
        <w:rPr>
          <w:rFonts w:ascii="Segoe UI" w:hAnsi="Segoe UI" w:cs="Segoe UI"/>
          <w:b/>
          <w:sz w:val="20"/>
          <w:szCs w:val="24"/>
          <w:vertAlign w:val="superscript"/>
          <w:lang w:val="en-US"/>
        </w:rPr>
        <w:t>*)</w:t>
      </w:r>
      <w:r>
        <w:rPr>
          <w:rFonts w:ascii="Segoe UI" w:hAnsi="Segoe UI" w:cs="Segoe UI"/>
          <w:b/>
          <w:sz w:val="20"/>
          <w:szCs w:val="24"/>
        </w:rPr>
        <w:t>, Nur Ambia Arma</w:t>
      </w:r>
      <w:r w:rsidR="00AA39EA">
        <w:rPr>
          <w:rFonts w:ascii="Segoe UI" w:hAnsi="Segoe UI" w:cs="Segoe UI"/>
          <w:b/>
          <w:sz w:val="20"/>
          <w:szCs w:val="24"/>
          <w:vertAlign w:val="superscript"/>
        </w:rPr>
        <w:t>2</w:t>
      </w:r>
    </w:p>
    <w:p w14:paraId="7EC3AE70" w14:textId="7594B819" w:rsidR="00737889" w:rsidRDefault="00FE46F5" w:rsidP="00FE46F5">
      <w:pPr>
        <w:spacing w:after="0" w:line="240" w:lineRule="auto"/>
        <w:ind w:right="566"/>
        <w:rPr>
          <w:rStyle w:val="Emphasis"/>
          <w:rFonts w:ascii="Segoe UI" w:hAnsi="Segoe UI" w:cs="Segoe UI"/>
          <w:color w:val="111111"/>
          <w:sz w:val="18"/>
          <w:shd w:val="clear" w:color="auto" w:fill="FFFFFF"/>
        </w:rPr>
      </w:pPr>
      <w:r>
        <w:rPr>
          <w:rStyle w:val="Emphasis"/>
          <w:rFonts w:ascii="Segoe UI" w:hAnsi="Segoe UI" w:cs="Segoe UI"/>
          <w:color w:val="111111"/>
          <w:sz w:val="18"/>
          <w:shd w:val="clear" w:color="auto" w:fill="FFFFFF"/>
          <w:vertAlign w:val="superscript"/>
        </w:rPr>
        <w:t>1</w:t>
      </w:r>
      <w:r w:rsidR="00547386" w:rsidRPr="00561DC5">
        <w:rPr>
          <w:rStyle w:val="Emphasis"/>
          <w:rFonts w:ascii="Segoe UI" w:hAnsi="Segoe UI" w:cs="Segoe UI"/>
          <w:color w:val="111111"/>
          <w:sz w:val="18"/>
          <w:shd w:val="clear" w:color="auto" w:fill="FFFFFF"/>
        </w:rPr>
        <w:t xml:space="preserve">Department of </w:t>
      </w:r>
      <w:r>
        <w:rPr>
          <w:rStyle w:val="Emphasis"/>
          <w:rFonts w:ascii="Segoe UI" w:hAnsi="Segoe UI" w:cs="Segoe UI"/>
          <w:color w:val="111111"/>
          <w:sz w:val="18"/>
          <w:shd w:val="clear" w:color="auto" w:fill="FFFFFF"/>
        </w:rPr>
        <w:t>Public Administration, Faculty of Social and Political Sciences</w:t>
      </w:r>
      <w:r w:rsidR="00737889" w:rsidRPr="00561DC5">
        <w:rPr>
          <w:rStyle w:val="Emphasis"/>
          <w:rFonts w:ascii="Segoe UI" w:hAnsi="Segoe UI" w:cs="Segoe UI"/>
          <w:color w:val="111111"/>
          <w:sz w:val="18"/>
          <w:shd w:val="clear" w:color="auto" w:fill="FFFFFF"/>
        </w:rPr>
        <w:t xml:space="preserve"> Sciences, </w:t>
      </w:r>
      <w:r w:rsidR="00737889" w:rsidRPr="00561DC5">
        <w:rPr>
          <w:rStyle w:val="Emphasis"/>
          <w:rFonts w:ascii="Segoe UI" w:hAnsi="Segoe UI" w:cs="Segoe UI"/>
          <w:color w:val="111111"/>
          <w:sz w:val="18"/>
          <w:shd w:val="clear" w:color="auto" w:fill="FFFFFF"/>
          <w:lang w:val="en-US"/>
        </w:rPr>
        <w:t>Universitas Muhammadiyah</w:t>
      </w:r>
      <w:r w:rsidR="00737889" w:rsidRPr="00561DC5">
        <w:rPr>
          <w:rStyle w:val="Emphasis"/>
          <w:rFonts w:ascii="Segoe UI" w:hAnsi="Segoe UI" w:cs="Segoe UI"/>
          <w:color w:val="111111"/>
          <w:sz w:val="18"/>
          <w:shd w:val="clear" w:color="auto" w:fill="FFFFFF"/>
        </w:rPr>
        <w:t xml:space="preserve"> </w:t>
      </w:r>
      <w:r>
        <w:rPr>
          <w:rStyle w:val="Emphasis"/>
          <w:rFonts w:ascii="Segoe UI" w:hAnsi="Segoe UI" w:cs="Segoe UI"/>
          <w:color w:val="111111"/>
          <w:sz w:val="18"/>
          <w:shd w:val="clear" w:color="auto" w:fill="FFFFFF"/>
        </w:rPr>
        <w:t>Sumatera Utara, Jl. Kapten Mukhtar Basri No. 3 Medan, Indonesia 20238</w:t>
      </w:r>
    </w:p>
    <w:p w14:paraId="4FC2E2AA" w14:textId="49F47EF5" w:rsidR="00AA39EA" w:rsidRPr="00AA39EA" w:rsidRDefault="00AA39EA" w:rsidP="00FE46F5">
      <w:pPr>
        <w:spacing w:after="0" w:line="240" w:lineRule="auto"/>
        <w:ind w:right="566"/>
        <w:rPr>
          <w:rStyle w:val="Emphasis"/>
          <w:rFonts w:ascii="Segoe UI" w:hAnsi="Segoe UI" w:cs="Segoe UI"/>
          <w:color w:val="111111"/>
          <w:sz w:val="18"/>
          <w:shd w:val="clear" w:color="auto" w:fill="FFFFFF"/>
        </w:rPr>
      </w:pPr>
      <w:r>
        <w:rPr>
          <w:rStyle w:val="Emphasis"/>
          <w:rFonts w:ascii="Segoe UI" w:hAnsi="Segoe UI" w:cs="Segoe UI"/>
          <w:color w:val="111111"/>
          <w:sz w:val="18"/>
          <w:shd w:val="clear" w:color="auto" w:fill="FFFFFF"/>
          <w:vertAlign w:val="superscript"/>
        </w:rPr>
        <w:t>2</w:t>
      </w:r>
      <w:r>
        <w:rPr>
          <w:rStyle w:val="Emphasis"/>
          <w:rFonts w:ascii="Segoe UI" w:hAnsi="Segoe UI" w:cs="Segoe UI"/>
          <w:color w:val="111111"/>
          <w:sz w:val="18"/>
          <w:shd w:val="clear" w:color="auto" w:fill="FFFFFF"/>
        </w:rPr>
        <w:t>Department of Public Administration, Faculty of Law, Social and Political Sciences, University of Open, Jl. Pondo</w:t>
      </w:r>
      <w:r w:rsidR="005C38C1">
        <w:rPr>
          <w:rStyle w:val="Emphasis"/>
          <w:rFonts w:ascii="Segoe UI" w:hAnsi="Segoe UI" w:cs="Segoe UI"/>
          <w:color w:val="111111"/>
          <w:sz w:val="18"/>
          <w:shd w:val="clear" w:color="auto" w:fill="FFFFFF"/>
        </w:rPr>
        <w:t>k</w:t>
      </w:r>
      <w:r>
        <w:rPr>
          <w:rStyle w:val="Emphasis"/>
          <w:rFonts w:ascii="Segoe UI" w:hAnsi="Segoe UI" w:cs="Segoe UI"/>
          <w:color w:val="111111"/>
          <w:sz w:val="18"/>
          <w:shd w:val="clear" w:color="auto" w:fill="FFFFFF"/>
        </w:rPr>
        <w:t xml:space="preserve"> Cabe Tangerang Selatan, Indonesia</w:t>
      </w:r>
    </w:p>
    <w:p w14:paraId="4E5AE8EC" w14:textId="77777777" w:rsidR="00FE46F5" w:rsidRPr="00561DC5" w:rsidRDefault="00FE46F5" w:rsidP="00FE46F5">
      <w:pPr>
        <w:spacing w:after="0" w:line="240" w:lineRule="auto"/>
        <w:ind w:right="566"/>
        <w:rPr>
          <w:rStyle w:val="Emphasis"/>
          <w:rFonts w:ascii="Segoe UI" w:hAnsi="Segoe UI" w:cs="Segoe UI"/>
          <w:color w:val="111111"/>
          <w:sz w:val="18"/>
          <w:shd w:val="clear" w:color="auto" w:fill="FFFFFF"/>
          <w:lang w:val="en-US"/>
        </w:rPr>
      </w:pPr>
    </w:p>
    <w:p w14:paraId="3407ECAF" w14:textId="77777777" w:rsidR="00737889" w:rsidRDefault="00737889" w:rsidP="00F246F1">
      <w:pPr>
        <w:spacing w:after="0" w:line="240" w:lineRule="auto"/>
        <w:jc w:val="center"/>
        <w:rPr>
          <w:rStyle w:val="Emphasis"/>
          <w:rFonts w:ascii="Cambria" w:hAnsi="Cambria"/>
          <w:color w:val="111111"/>
          <w:shd w:val="clear" w:color="auto" w:fill="FFFFFF"/>
          <w:lang w:val="en-US"/>
        </w:rPr>
      </w:pPr>
    </w:p>
    <w:p w14:paraId="2F0FC1ED" w14:textId="423F1EB1" w:rsidR="00667895" w:rsidRPr="00561DC5" w:rsidRDefault="00667895" w:rsidP="00F246F1">
      <w:pPr>
        <w:spacing w:after="0" w:line="240" w:lineRule="auto"/>
        <w:jc w:val="center"/>
        <w:rPr>
          <w:rFonts w:ascii="Segoe UI" w:hAnsi="Segoe UI" w:cs="Segoe UI"/>
          <w:i/>
          <w:iCs/>
          <w:color w:val="111111"/>
          <w:shd w:val="clear" w:color="auto" w:fill="FFFFFF"/>
          <w:lang w:val="en-US"/>
        </w:rPr>
      </w:pPr>
      <w:r w:rsidRPr="00561DC5">
        <w:rPr>
          <w:rStyle w:val="Strong"/>
          <w:rFonts w:ascii="Segoe UI" w:hAnsi="Segoe UI" w:cs="Segoe UI"/>
          <w:color w:val="111111"/>
        </w:rPr>
        <w:t xml:space="preserve">Abstract </w:t>
      </w:r>
    </w:p>
    <w:p w14:paraId="0A8F7E76" w14:textId="77777777" w:rsidR="008527F6" w:rsidRDefault="00EA72E1"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r w:rsidRPr="00EA72E1">
        <w:rPr>
          <w:rStyle w:val="Emphasis"/>
          <w:rFonts w:ascii="Segoe UI" w:hAnsi="Segoe UI" w:cs="Segoe UI"/>
          <w:b/>
          <w:bCs/>
          <w:noProof/>
          <w:color w:val="111111"/>
          <w:sz w:val="20"/>
          <w:szCs w:val="20"/>
        </w:rPr>
        <mc:AlternateContent>
          <mc:Choice Requires="wps">
            <w:drawing>
              <wp:anchor distT="0" distB="0" distL="114300" distR="114300" simplePos="0" relativeHeight="251662848" behindDoc="0" locked="0" layoutInCell="1" allowOverlap="1" wp14:anchorId="1DD08867" wp14:editId="3FB16643">
                <wp:simplePos x="0" y="0"/>
                <wp:positionH relativeFrom="column">
                  <wp:posOffset>1905</wp:posOffset>
                </wp:positionH>
                <wp:positionV relativeFrom="paragraph">
                  <wp:posOffset>103505</wp:posOffset>
                </wp:positionV>
                <wp:extent cx="5408762" cy="2857500"/>
                <wp:effectExtent l="0" t="0" r="2095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762" cy="2857500"/>
                        </a:xfrm>
                        <a:prstGeom prst="rect">
                          <a:avLst/>
                        </a:prstGeom>
                        <a:solidFill>
                          <a:srgbClr val="F8A968"/>
                        </a:solidFill>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4EF64525" w14:textId="4748B1B7" w:rsidR="00EA72E1" w:rsidRPr="00561DC5" w:rsidRDefault="00EA72E1" w:rsidP="00EA72E1">
                            <w:pPr>
                              <w:pStyle w:val="NormalWeb"/>
                              <w:shd w:val="clear" w:color="auto" w:fill="F8A968"/>
                              <w:spacing w:before="240" w:after="240"/>
                              <w:jc w:val="both"/>
                              <w:rPr>
                                <w:rFonts w:ascii="Segoe UI" w:hAnsi="Segoe UI" w:cs="Segoe UI"/>
                                <w:color w:val="111111"/>
                                <w:sz w:val="20"/>
                                <w:szCs w:val="20"/>
                              </w:rPr>
                            </w:pPr>
                            <w:r>
                              <w:t xml:space="preserve"> </w:t>
                            </w:r>
                            <w:r w:rsidR="00B67A19" w:rsidRPr="00B67A19">
                              <w:rPr>
                                <w:rStyle w:val="Emphasis"/>
                                <w:rFonts w:ascii="Segoe UI" w:hAnsi="Segoe UI" w:cs="Segoe UI"/>
                                <w:color w:val="111111"/>
                                <w:sz w:val="20"/>
                                <w:szCs w:val="20"/>
                                <w:shd w:val="clear" w:color="auto" w:fill="F8A968"/>
                              </w:rPr>
                              <w:t xml:space="preserve">The application of digital technology is expected to improve the quality of public services in government administration, such as administrative services to provide access and information to the public. </w:t>
                            </w:r>
                            <w:proofErr w:type="spellStart"/>
                            <w:r w:rsidR="00B67A19" w:rsidRPr="00B67A19">
                              <w:rPr>
                                <w:rStyle w:val="Emphasis"/>
                                <w:rFonts w:ascii="Segoe UI" w:hAnsi="Segoe UI" w:cs="Segoe UI"/>
                                <w:color w:val="111111"/>
                                <w:sz w:val="20"/>
                                <w:szCs w:val="20"/>
                                <w:shd w:val="clear" w:color="auto" w:fill="F8A968"/>
                              </w:rPr>
                              <w:t>Hamparan</w:t>
                            </w:r>
                            <w:proofErr w:type="spellEnd"/>
                            <w:r w:rsidR="00B67A19" w:rsidRPr="00B67A19">
                              <w:rPr>
                                <w:rStyle w:val="Emphasis"/>
                                <w:rFonts w:ascii="Segoe UI" w:hAnsi="Segoe UI" w:cs="Segoe UI"/>
                                <w:color w:val="111111"/>
                                <w:sz w:val="20"/>
                                <w:szCs w:val="20"/>
                                <w:shd w:val="clear" w:color="auto" w:fill="F8A968"/>
                              </w:rPr>
                              <w:t xml:space="preserve"> Perak Village in administering its government uses a web-based application which aims to minimize and prevent corruption, increase transparency and can also reduce costs in administering government. This research uses a survey method, and is processed through smart PLS software. The results of this research show that digital-based public service innovation on public value creation produces a t value of 138.059 with a p value of 0.000, and the results of this research show that digital-based public service innovation has a significant positive effect on public value creation, namely &gt; 1.96. Thus, the implementation of an electronic system in </w:t>
                            </w:r>
                            <w:proofErr w:type="spellStart"/>
                            <w:r w:rsidR="00B67A19" w:rsidRPr="00B67A19">
                              <w:rPr>
                                <w:rStyle w:val="Emphasis"/>
                                <w:rFonts w:ascii="Segoe UI" w:hAnsi="Segoe UI" w:cs="Segoe UI"/>
                                <w:color w:val="111111"/>
                                <w:sz w:val="20"/>
                                <w:szCs w:val="20"/>
                                <w:shd w:val="clear" w:color="auto" w:fill="F8A968"/>
                              </w:rPr>
                              <w:t>Hamparan</w:t>
                            </w:r>
                            <w:proofErr w:type="spellEnd"/>
                            <w:r w:rsidR="00B67A19" w:rsidRPr="00B67A19">
                              <w:rPr>
                                <w:rStyle w:val="Emphasis"/>
                                <w:rFonts w:ascii="Segoe UI" w:hAnsi="Segoe UI" w:cs="Segoe UI"/>
                                <w:color w:val="111111"/>
                                <w:sz w:val="20"/>
                                <w:szCs w:val="20"/>
                                <w:shd w:val="clear" w:color="auto" w:fill="F8A968"/>
                              </w:rPr>
                              <w:t xml:space="preserve"> Perak Village can achieve public value creation by fulfilling the strategic triangle and also relating to the main components that can differentiate the services provided between public organizations and private organizations. Implementation of a web application in </w:t>
                            </w:r>
                            <w:proofErr w:type="spellStart"/>
                            <w:r w:rsidR="00B67A19" w:rsidRPr="00B67A19">
                              <w:rPr>
                                <w:rStyle w:val="Emphasis"/>
                                <w:rFonts w:ascii="Segoe UI" w:hAnsi="Segoe UI" w:cs="Segoe UI"/>
                                <w:color w:val="111111"/>
                                <w:sz w:val="20"/>
                                <w:szCs w:val="20"/>
                                <w:shd w:val="clear" w:color="auto" w:fill="F8A968"/>
                              </w:rPr>
                              <w:t>Hamparan</w:t>
                            </w:r>
                            <w:proofErr w:type="spellEnd"/>
                            <w:r w:rsidR="00B67A19" w:rsidRPr="00B67A19">
                              <w:rPr>
                                <w:rStyle w:val="Emphasis"/>
                                <w:rFonts w:ascii="Segoe UI" w:hAnsi="Segoe UI" w:cs="Segoe UI"/>
                                <w:color w:val="111111"/>
                                <w:sz w:val="20"/>
                                <w:szCs w:val="20"/>
                                <w:shd w:val="clear" w:color="auto" w:fill="F8A968"/>
                              </w:rPr>
                              <w:t xml:space="preserve"> Perak Village as a solution for optimizing digital-based public services so that public value is strengthened which originates from the level of community satisfaction through public trust and support for the implementation of electronic systems (e-Government) in </w:t>
                            </w:r>
                            <w:proofErr w:type="spellStart"/>
                            <w:r w:rsidR="00B67A19" w:rsidRPr="00B67A19">
                              <w:rPr>
                                <w:rStyle w:val="Emphasis"/>
                                <w:rFonts w:ascii="Segoe UI" w:hAnsi="Segoe UI" w:cs="Segoe UI"/>
                                <w:color w:val="111111"/>
                                <w:sz w:val="20"/>
                                <w:szCs w:val="20"/>
                                <w:shd w:val="clear" w:color="auto" w:fill="F8A968"/>
                              </w:rPr>
                              <w:t>Hamparan</w:t>
                            </w:r>
                            <w:proofErr w:type="spellEnd"/>
                            <w:r w:rsidR="00B67A19" w:rsidRPr="00B67A19">
                              <w:rPr>
                                <w:rStyle w:val="Emphasis"/>
                                <w:rFonts w:ascii="Segoe UI" w:hAnsi="Segoe UI" w:cs="Segoe UI"/>
                                <w:color w:val="111111"/>
                                <w:sz w:val="20"/>
                                <w:szCs w:val="20"/>
                                <w:shd w:val="clear" w:color="auto" w:fill="F8A968"/>
                              </w:rPr>
                              <w:t xml:space="preserve"> Perak Village.</w:t>
                            </w:r>
                          </w:p>
                          <w:p w14:paraId="58C77980" w14:textId="77777777" w:rsidR="00EA72E1" w:rsidRDefault="00EA72E1" w:rsidP="00EA72E1">
                            <w:pPr>
                              <w:shd w:val="clear" w:color="auto" w:fill="F8A968"/>
                              <w:jc w:val="center"/>
                            </w:pPr>
                          </w:p>
                          <w:p w14:paraId="778D1444" w14:textId="77777777" w:rsidR="00EA72E1" w:rsidRDefault="00EA72E1" w:rsidP="00EA72E1">
                            <w:pPr>
                              <w:shd w:val="clear" w:color="auto" w:fill="F8A968"/>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D08867" id="_x0000_t202" coordsize="21600,21600" o:spt="202" path="m,l,21600r21600,l21600,xe">
                <v:stroke joinstyle="miter"/>
                <v:path gradientshapeok="t" o:connecttype="rect"/>
              </v:shapetype>
              <v:shape id="Text Box 2" o:spid="_x0000_s1026" type="#_x0000_t202" style="position:absolute;left:0;text-align:left;margin-left:.15pt;margin-top:8.15pt;width:425.9pt;height: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" fillcolor="#f8a968" strokecolor="black [3213]" strokeweight="2pt">
                <v:textbox>
                  <w:txbxContent>
                    <w:p w14:paraId="4EF64525" w14:textId="4748B1B7" w:rsidR="00EA72E1" w:rsidRPr="00561DC5" w:rsidRDefault="00EA72E1" w:rsidP="00EA72E1">
                      <w:pPr>
                        <w:pStyle w:val="NormalWeb"/>
                        <w:shd w:val="clear" w:color="auto" w:fill="F8A968"/>
                        <w:spacing w:before="240" w:after="240"/>
                        <w:jc w:val="both"/>
                        <w:rPr>
                          <w:rFonts w:ascii="Segoe UI" w:hAnsi="Segoe UI" w:cs="Segoe UI"/>
                          <w:color w:val="111111"/>
                          <w:sz w:val="20"/>
                          <w:szCs w:val="20"/>
                        </w:rPr>
                      </w:pPr>
                      <w:r>
                        <w:t xml:space="preserve"> </w:t>
                      </w:r>
                      <w:r w:rsidR="00B67A19" w:rsidRPr="00B67A19">
                        <w:rPr>
                          <w:rStyle w:val="Emphasis"/>
                          <w:rFonts w:ascii="Segoe UI" w:hAnsi="Segoe UI" w:cs="Segoe UI"/>
                          <w:color w:val="111111"/>
                          <w:sz w:val="20"/>
                          <w:szCs w:val="20"/>
                          <w:shd w:val="clear" w:color="auto" w:fill="F8A968"/>
                        </w:rPr>
                        <w:t xml:space="preserve">The application of digital technology is expected to improve the quality of public services in government administration, such as administrative services to provide access and information to the public. </w:t>
                      </w:r>
                      <w:proofErr w:type="spellStart"/>
                      <w:r w:rsidR="00B67A19" w:rsidRPr="00B67A19">
                        <w:rPr>
                          <w:rStyle w:val="Emphasis"/>
                          <w:rFonts w:ascii="Segoe UI" w:hAnsi="Segoe UI" w:cs="Segoe UI"/>
                          <w:color w:val="111111"/>
                          <w:sz w:val="20"/>
                          <w:szCs w:val="20"/>
                          <w:shd w:val="clear" w:color="auto" w:fill="F8A968"/>
                        </w:rPr>
                        <w:t>Hamparan</w:t>
                      </w:r>
                      <w:proofErr w:type="spellEnd"/>
                      <w:r w:rsidR="00B67A19" w:rsidRPr="00B67A19">
                        <w:rPr>
                          <w:rStyle w:val="Emphasis"/>
                          <w:rFonts w:ascii="Segoe UI" w:hAnsi="Segoe UI" w:cs="Segoe UI"/>
                          <w:color w:val="111111"/>
                          <w:sz w:val="20"/>
                          <w:szCs w:val="20"/>
                          <w:shd w:val="clear" w:color="auto" w:fill="F8A968"/>
                        </w:rPr>
                        <w:t xml:space="preserve"> Perak Village in administering its government uses a web-based application which aims to minimize and prevent corruption, increase transparency and can also reduce costs in administering government. This research uses a survey method, and is processed through smart PLS software. The results of this research show that digital-based public service innovation on public value creation produces a t value of 138.059 with a p value of 0.000, and the results of this research show that digital-based public service innovation has a significant positive effect on public value creation, namely &gt; 1.96. Thus, the implementation of an electronic system in </w:t>
                      </w:r>
                      <w:proofErr w:type="spellStart"/>
                      <w:r w:rsidR="00B67A19" w:rsidRPr="00B67A19">
                        <w:rPr>
                          <w:rStyle w:val="Emphasis"/>
                          <w:rFonts w:ascii="Segoe UI" w:hAnsi="Segoe UI" w:cs="Segoe UI"/>
                          <w:color w:val="111111"/>
                          <w:sz w:val="20"/>
                          <w:szCs w:val="20"/>
                          <w:shd w:val="clear" w:color="auto" w:fill="F8A968"/>
                        </w:rPr>
                        <w:t>Hamparan</w:t>
                      </w:r>
                      <w:proofErr w:type="spellEnd"/>
                      <w:r w:rsidR="00B67A19" w:rsidRPr="00B67A19">
                        <w:rPr>
                          <w:rStyle w:val="Emphasis"/>
                          <w:rFonts w:ascii="Segoe UI" w:hAnsi="Segoe UI" w:cs="Segoe UI"/>
                          <w:color w:val="111111"/>
                          <w:sz w:val="20"/>
                          <w:szCs w:val="20"/>
                          <w:shd w:val="clear" w:color="auto" w:fill="F8A968"/>
                        </w:rPr>
                        <w:t xml:space="preserve"> Perak Village can achieve public value creation by fulfilling the strategic triangle and also relating to the main components that can differentiate the services provided between public organizations and private organizations. Implementation of a web application in </w:t>
                      </w:r>
                      <w:proofErr w:type="spellStart"/>
                      <w:r w:rsidR="00B67A19" w:rsidRPr="00B67A19">
                        <w:rPr>
                          <w:rStyle w:val="Emphasis"/>
                          <w:rFonts w:ascii="Segoe UI" w:hAnsi="Segoe UI" w:cs="Segoe UI"/>
                          <w:color w:val="111111"/>
                          <w:sz w:val="20"/>
                          <w:szCs w:val="20"/>
                          <w:shd w:val="clear" w:color="auto" w:fill="F8A968"/>
                        </w:rPr>
                        <w:t>Hamparan</w:t>
                      </w:r>
                      <w:proofErr w:type="spellEnd"/>
                      <w:r w:rsidR="00B67A19" w:rsidRPr="00B67A19">
                        <w:rPr>
                          <w:rStyle w:val="Emphasis"/>
                          <w:rFonts w:ascii="Segoe UI" w:hAnsi="Segoe UI" w:cs="Segoe UI"/>
                          <w:color w:val="111111"/>
                          <w:sz w:val="20"/>
                          <w:szCs w:val="20"/>
                          <w:shd w:val="clear" w:color="auto" w:fill="F8A968"/>
                        </w:rPr>
                        <w:t xml:space="preserve"> Perak Village as a solution for optimizing digital-based public services so that public value is strengthened which originates from the level of community satisfaction through public trust and support for the implementation of electronic systems (e-Government) in </w:t>
                      </w:r>
                      <w:proofErr w:type="spellStart"/>
                      <w:r w:rsidR="00B67A19" w:rsidRPr="00B67A19">
                        <w:rPr>
                          <w:rStyle w:val="Emphasis"/>
                          <w:rFonts w:ascii="Segoe UI" w:hAnsi="Segoe UI" w:cs="Segoe UI"/>
                          <w:color w:val="111111"/>
                          <w:sz w:val="20"/>
                          <w:szCs w:val="20"/>
                          <w:shd w:val="clear" w:color="auto" w:fill="F8A968"/>
                        </w:rPr>
                        <w:t>Hamparan</w:t>
                      </w:r>
                      <w:proofErr w:type="spellEnd"/>
                      <w:r w:rsidR="00B67A19" w:rsidRPr="00B67A19">
                        <w:rPr>
                          <w:rStyle w:val="Emphasis"/>
                          <w:rFonts w:ascii="Segoe UI" w:hAnsi="Segoe UI" w:cs="Segoe UI"/>
                          <w:color w:val="111111"/>
                          <w:sz w:val="20"/>
                          <w:szCs w:val="20"/>
                          <w:shd w:val="clear" w:color="auto" w:fill="F8A968"/>
                        </w:rPr>
                        <w:t xml:space="preserve"> Perak Village.</w:t>
                      </w:r>
                    </w:p>
                    <w:p w14:paraId="58C77980" w14:textId="77777777" w:rsidR="00EA72E1" w:rsidRDefault="00EA72E1" w:rsidP="00EA72E1">
                      <w:pPr>
                        <w:shd w:val="clear" w:color="auto" w:fill="F8A968"/>
                        <w:jc w:val="center"/>
                      </w:pPr>
                    </w:p>
                    <w:p w14:paraId="778D1444" w14:textId="77777777" w:rsidR="00EA72E1" w:rsidRDefault="00EA72E1" w:rsidP="00EA72E1">
                      <w:pPr>
                        <w:shd w:val="clear" w:color="auto" w:fill="F8A968"/>
                      </w:pPr>
                    </w:p>
                  </w:txbxContent>
                </v:textbox>
              </v:shape>
            </w:pict>
          </mc:Fallback>
        </mc:AlternateContent>
      </w:r>
    </w:p>
    <w:p w14:paraId="3DF334C8"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363CB42C"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51D8DBD1"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0775C6FB"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4C5F4DCB"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7F3850F0"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2E86127B" w14:textId="77777777" w:rsidR="00EA72E1" w:rsidRDefault="00EA72E1"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16E7C9E0" w14:textId="77777777" w:rsidR="00503EAE" w:rsidRDefault="00503EAE"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687FC5EF" w14:textId="613E6E31" w:rsidR="00667895" w:rsidRPr="00561DC5" w:rsidRDefault="00667895" w:rsidP="00EF26E7">
      <w:pPr>
        <w:pStyle w:val="NormalWeb"/>
        <w:shd w:val="clear" w:color="auto" w:fill="FFFFFF"/>
        <w:spacing w:before="240" w:beforeAutospacing="0" w:after="240" w:afterAutospacing="0"/>
        <w:jc w:val="both"/>
        <w:rPr>
          <w:rFonts w:ascii="Segoe UI" w:hAnsi="Segoe UI" w:cs="Segoe UI"/>
          <w:color w:val="111111"/>
          <w:sz w:val="20"/>
          <w:szCs w:val="20"/>
        </w:rPr>
      </w:pPr>
      <w:r w:rsidRPr="00561DC5">
        <w:rPr>
          <w:rStyle w:val="Emphasis"/>
          <w:rFonts w:ascii="Segoe UI" w:hAnsi="Segoe UI" w:cs="Segoe UI"/>
          <w:b/>
          <w:bCs/>
          <w:color w:val="111111"/>
          <w:sz w:val="20"/>
          <w:szCs w:val="20"/>
        </w:rPr>
        <w:t>Keywords:</w:t>
      </w:r>
      <w:r w:rsidRPr="00561DC5">
        <w:rPr>
          <w:rStyle w:val="Emphasis"/>
          <w:rFonts w:ascii="Segoe UI" w:hAnsi="Segoe UI" w:cs="Segoe UI"/>
          <w:color w:val="111111"/>
          <w:sz w:val="20"/>
          <w:szCs w:val="20"/>
        </w:rPr>
        <w:t> </w:t>
      </w:r>
      <w:r w:rsidR="00B67A19">
        <w:rPr>
          <w:rStyle w:val="Emphasis"/>
          <w:rFonts w:ascii="Segoe UI" w:hAnsi="Segoe UI" w:cs="Segoe UI"/>
          <w:color w:val="111111"/>
          <w:sz w:val="20"/>
          <w:szCs w:val="20"/>
        </w:rPr>
        <w:t>innovation public service, web</w:t>
      </w:r>
      <w:r w:rsidR="0013251E">
        <w:rPr>
          <w:rStyle w:val="Emphasis"/>
          <w:rFonts w:ascii="Segoe UI" w:hAnsi="Segoe UI" w:cs="Segoe UI"/>
          <w:color w:val="111111"/>
          <w:sz w:val="20"/>
          <w:szCs w:val="20"/>
        </w:rPr>
        <w:t xml:space="preserve"> village</w:t>
      </w:r>
      <w:r w:rsidR="00B67A19">
        <w:rPr>
          <w:rStyle w:val="Emphasis"/>
          <w:rFonts w:ascii="Segoe UI" w:hAnsi="Segoe UI" w:cs="Segoe UI"/>
          <w:color w:val="111111"/>
          <w:sz w:val="20"/>
          <w:szCs w:val="20"/>
        </w:rPr>
        <w:t xml:space="preserve">, </w:t>
      </w:r>
      <w:proofErr w:type="spellStart"/>
      <w:r w:rsidR="00B67A19">
        <w:rPr>
          <w:rStyle w:val="Emphasis"/>
          <w:rFonts w:ascii="Segoe UI" w:hAnsi="Segoe UI" w:cs="Segoe UI"/>
          <w:color w:val="111111"/>
          <w:sz w:val="20"/>
          <w:szCs w:val="20"/>
        </w:rPr>
        <w:t>digitalitation</w:t>
      </w:r>
      <w:proofErr w:type="spellEnd"/>
      <w:r w:rsidR="00B67A19">
        <w:rPr>
          <w:rStyle w:val="Emphasis"/>
          <w:rFonts w:ascii="Segoe UI" w:hAnsi="Segoe UI" w:cs="Segoe UI"/>
          <w:color w:val="111111"/>
          <w:sz w:val="20"/>
          <w:szCs w:val="20"/>
        </w:rPr>
        <w:t>, public value</w:t>
      </w:r>
    </w:p>
    <w:p w14:paraId="08D94615" w14:textId="20A071B7" w:rsidR="00F246F1" w:rsidRPr="00561DC5" w:rsidRDefault="00977F40" w:rsidP="00EF26E7">
      <w:pPr>
        <w:pStyle w:val="NormalWeb"/>
        <w:shd w:val="clear" w:color="auto" w:fill="FFFFFF"/>
        <w:spacing w:before="240" w:beforeAutospacing="0" w:after="240" w:afterAutospacing="0"/>
        <w:jc w:val="both"/>
        <w:rPr>
          <w:rFonts w:ascii="Segoe UI" w:hAnsi="Segoe UI" w:cs="Segoe UI"/>
          <w:color w:val="111111"/>
          <w:sz w:val="22"/>
          <w:szCs w:val="22"/>
        </w:rPr>
      </w:pPr>
      <w:r w:rsidRPr="00561DC5">
        <w:rPr>
          <w:rFonts w:ascii="Segoe UI" w:hAnsi="Segoe UI" w:cs="Segoe UI"/>
          <w:noProof/>
          <w:color w:val="111111"/>
          <w:sz w:val="22"/>
          <w:szCs w:val="22"/>
        </w:rPr>
        <mc:AlternateContent>
          <mc:Choice Requires="wps">
            <w:drawing>
              <wp:anchor distT="0" distB="0" distL="114300" distR="114300" simplePos="0" relativeHeight="251657728" behindDoc="0" locked="0" layoutInCell="1" allowOverlap="1" wp14:anchorId="7A6D58A1" wp14:editId="2D6A76CB">
                <wp:simplePos x="0" y="0"/>
                <wp:positionH relativeFrom="column">
                  <wp:posOffset>-47625</wp:posOffset>
                </wp:positionH>
                <wp:positionV relativeFrom="paragraph">
                  <wp:posOffset>31115</wp:posOffset>
                </wp:positionV>
                <wp:extent cx="2908935" cy="466725"/>
                <wp:effectExtent l="0" t="0" r="24765"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935" cy="466725"/>
                        </a:xfrm>
                        <a:prstGeom prst="rect">
                          <a:avLst/>
                        </a:prstGeom>
                        <a:solidFill>
                          <a:srgbClr val="FFFFFF"/>
                        </a:solidFill>
                        <a:ln w="3175">
                          <a:solidFill>
                            <a:srgbClr val="FFFFFF"/>
                          </a:solidFill>
                          <a:miter lim="800000"/>
                          <a:headEnd/>
                          <a:tailEnd/>
                        </a:ln>
                      </wps:spPr>
                      <wps:txbx>
                        <w:txbxContent>
                          <w:p w14:paraId="51A443B9" w14:textId="2F2FC0A8" w:rsidR="00F246F1" w:rsidRPr="00EA72E1" w:rsidRDefault="00F246F1" w:rsidP="00EA72E1">
                            <w:pPr>
                              <w:spacing w:after="0" w:line="240" w:lineRule="auto"/>
                              <w:ind w:firstLine="720"/>
                              <w:jc w:val="both"/>
                              <w:rPr>
                                <w:rFonts w:ascii="Segoe UI" w:eastAsia="Times New Roman" w:hAnsi="Segoe UI" w:cs="Segoe UI"/>
                                <w:sz w:val="20"/>
                                <w:szCs w:val="24"/>
                                <w:lang w:eastAsia="id-ID"/>
                              </w:rPr>
                            </w:pPr>
                            <w:r w:rsidRPr="00EA72E1">
                              <w:rPr>
                                <w:rFonts w:ascii="Segoe UI" w:eastAsia="Times New Roman" w:hAnsi="Segoe UI" w:cs="Segoe UI"/>
                                <w:sz w:val="20"/>
                                <w:szCs w:val="24"/>
                                <w:lang w:eastAsia="id-ID"/>
                              </w:rPr>
                              <w:t>*)</w:t>
                            </w:r>
                            <w:r w:rsidR="006F27B8">
                              <w:rPr>
                                <w:rFonts w:ascii="Segoe UI" w:eastAsia="Times New Roman" w:hAnsi="Segoe UI" w:cs="Segoe UI"/>
                                <w:sz w:val="20"/>
                                <w:szCs w:val="24"/>
                                <w:lang w:eastAsia="id-ID"/>
                              </w:rPr>
                              <w:t>Corresponding Author</w:t>
                            </w:r>
                          </w:p>
                          <w:p w14:paraId="25C7046C" w14:textId="2A4D561B" w:rsidR="00F246F1" w:rsidRPr="00EA72E1" w:rsidRDefault="00F246F1" w:rsidP="00EA72E1">
                            <w:pPr>
                              <w:spacing w:after="0" w:line="240" w:lineRule="auto"/>
                              <w:ind w:firstLine="720"/>
                              <w:jc w:val="both"/>
                              <w:rPr>
                                <w:rFonts w:ascii="Segoe UI" w:eastAsia="Times New Roman" w:hAnsi="Segoe UI" w:cs="Segoe UI"/>
                                <w:sz w:val="20"/>
                                <w:szCs w:val="24"/>
                                <w:lang w:eastAsia="id-ID"/>
                              </w:rPr>
                            </w:pPr>
                            <w:r w:rsidRPr="00EA72E1">
                              <w:rPr>
                                <w:rFonts w:ascii="Segoe UI" w:eastAsia="Times New Roman" w:hAnsi="Segoe UI" w:cs="Segoe UI"/>
                                <w:sz w:val="20"/>
                                <w:szCs w:val="24"/>
                                <w:lang w:eastAsia="id-ID"/>
                              </w:rPr>
                              <w:t xml:space="preserve">E-mail : </w:t>
                            </w:r>
                            <w:r w:rsidR="00977F40">
                              <w:rPr>
                                <w:rFonts w:ascii="Segoe UI" w:eastAsia="Times New Roman" w:hAnsi="Segoe UI" w:cs="Segoe UI"/>
                                <w:sz w:val="20"/>
                                <w:szCs w:val="24"/>
                                <w:lang w:eastAsia="id-ID"/>
                              </w:rPr>
                              <w:t>sitihajar@umsu.ac.id</w:t>
                            </w:r>
                          </w:p>
                          <w:p w14:paraId="5F017282" w14:textId="77777777" w:rsidR="00F246F1" w:rsidRDefault="00F24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D58A1" id="Rectangle 3" o:spid="_x0000_s1027" style="position:absolute;left:0;text-align:left;margin-left:-3.75pt;margin-top:2.45pt;width:229.05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" strokecolor="white" strokeweight=".25pt">
                <v:textbox>
                  <w:txbxContent>
                    <w:p w14:paraId="51A443B9" w14:textId="2F2FC0A8" w:rsidR="00F246F1" w:rsidRPr="00EA72E1" w:rsidRDefault="00F246F1" w:rsidP="00EA72E1">
                      <w:pPr>
                        <w:spacing w:after="0" w:line="240" w:lineRule="auto"/>
                        <w:ind w:firstLine="720"/>
                        <w:jc w:val="both"/>
                        <w:rPr>
                          <w:rFonts w:ascii="Segoe UI" w:eastAsia="Times New Roman" w:hAnsi="Segoe UI" w:cs="Segoe UI"/>
                          <w:sz w:val="20"/>
                          <w:szCs w:val="24"/>
                          <w:lang w:eastAsia="id-ID"/>
                        </w:rPr>
                      </w:pPr>
                      <w:r w:rsidRPr="00EA72E1">
                        <w:rPr>
                          <w:rFonts w:ascii="Segoe UI" w:eastAsia="Times New Roman" w:hAnsi="Segoe UI" w:cs="Segoe UI"/>
                          <w:sz w:val="20"/>
                          <w:szCs w:val="24"/>
                          <w:lang w:eastAsia="id-ID"/>
                        </w:rPr>
                        <w:t>*)</w:t>
                      </w:r>
                      <w:r w:rsidR="006F27B8">
                        <w:rPr>
                          <w:rFonts w:ascii="Segoe UI" w:eastAsia="Times New Roman" w:hAnsi="Segoe UI" w:cs="Segoe UI"/>
                          <w:sz w:val="20"/>
                          <w:szCs w:val="24"/>
                          <w:lang w:eastAsia="id-ID"/>
                        </w:rPr>
                        <w:t>Corresponding Author</w:t>
                      </w:r>
                    </w:p>
                    <w:p w14:paraId="25C7046C" w14:textId="2A4D561B" w:rsidR="00F246F1" w:rsidRPr="00EA72E1" w:rsidRDefault="00F246F1" w:rsidP="00EA72E1">
                      <w:pPr>
                        <w:spacing w:after="0" w:line="240" w:lineRule="auto"/>
                        <w:ind w:firstLine="720"/>
                        <w:jc w:val="both"/>
                        <w:rPr>
                          <w:rFonts w:ascii="Segoe UI" w:eastAsia="Times New Roman" w:hAnsi="Segoe UI" w:cs="Segoe UI"/>
                          <w:sz w:val="20"/>
                          <w:szCs w:val="24"/>
                          <w:lang w:eastAsia="id-ID"/>
                        </w:rPr>
                      </w:pPr>
                      <w:r w:rsidRPr="00EA72E1">
                        <w:rPr>
                          <w:rFonts w:ascii="Segoe UI" w:eastAsia="Times New Roman" w:hAnsi="Segoe UI" w:cs="Segoe UI"/>
                          <w:sz w:val="20"/>
                          <w:szCs w:val="24"/>
                          <w:lang w:eastAsia="id-ID"/>
                        </w:rPr>
                        <w:t xml:space="preserve">E-mail : </w:t>
                      </w:r>
                      <w:r w:rsidR="00977F40">
                        <w:rPr>
                          <w:rFonts w:ascii="Segoe UI" w:eastAsia="Times New Roman" w:hAnsi="Segoe UI" w:cs="Segoe UI"/>
                          <w:sz w:val="20"/>
                          <w:szCs w:val="24"/>
                          <w:lang w:eastAsia="id-ID"/>
                        </w:rPr>
                        <w:t>sitihajar@umsu.ac.id</w:t>
                      </w:r>
                    </w:p>
                    <w:p w14:paraId="5F017282" w14:textId="77777777" w:rsidR="00F246F1" w:rsidRDefault="00F246F1"/>
                  </w:txbxContent>
                </v:textbox>
              </v:rect>
            </w:pict>
          </mc:Fallback>
        </mc:AlternateContent>
      </w:r>
    </w:p>
    <w:p w14:paraId="12624875" w14:textId="77777777" w:rsidR="00202192" w:rsidRPr="00EA72E1" w:rsidRDefault="00202192" w:rsidP="00EA72E1">
      <w:pPr>
        <w:spacing w:after="0" w:line="240" w:lineRule="auto"/>
        <w:ind w:firstLine="720"/>
        <w:jc w:val="both"/>
        <w:rPr>
          <w:rFonts w:ascii="Segoe UI" w:eastAsia="Times New Roman" w:hAnsi="Segoe UI" w:cs="Segoe UI"/>
          <w:sz w:val="24"/>
          <w:szCs w:val="24"/>
          <w:lang w:eastAsia="id-ID"/>
        </w:rPr>
      </w:pPr>
    </w:p>
    <w:p w14:paraId="2895C21B" w14:textId="77777777" w:rsidR="005F10AF" w:rsidRPr="00561DC5" w:rsidRDefault="005F10AF" w:rsidP="002755D9">
      <w:pPr>
        <w:pStyle w:val="ListParagraph"/>
        <w:spacing w:after="0" w:line="240" w:lineRule="auto"/>
        <w:ind w:left="0"/>
        <w:jc w:val="both"/>
        <w:rPr>
          <w:rFonts w:ascii="Segoe UI" w:hAnsi="Segoe UI" w:cs="Segoe UI"/>
          <w:b/>
          <w:sz w:val="24"/>
          <w:szCs w:val="24"/>
          <w:lang w:val="en-US"/>
        </w:rPr>
        <w:sectPr w:rsidR="005F10AF" w:rsidRPr="00561DC5" w:rsidSect="008924AA">
          <w:pgSz w:w="11906" w:h="16838" w:code="9"/>
          <w:pgMar w:top="1080" w:right="1701" w:bottom="1134" w:left="1701" w:header="709" w:footer="709" w:gutter="0"/>
          <w:cols w:space="708"/>
          <w:docGrid w:linePitch="360"/>
        </w:sectPr>
      </w:pPr>
    </w:p>
    <w:p w14:paraId="14445AC8" w14:textId="3E942DB2" w:rsidR="000D2ED3" w:rsidRPr="00E07C32" w:rsidRDefault="00422AC6" w:rsidP="005F10AF">
      <w:pPr>
        <w:pStyle w:val="ListParagraph"/>
        <w:spacing w:after="0" w:line="240" w:lineRule="auto"/>
        <w:ind w:left="0"/>
        <w:rPr>
          <w:rFonts w:ascii="Segoe UI" w:hAnsi="Segoe UI" w:cs="Segoe UI"/>
          <w:b/>
        </w:rPr>
      </w:pPr>
      <w:r w:rsidRPr="00E07C32">
        <w:rPr>
          <w:rFonts w:ascii="Segoe UI" w:hAnsi="Segoe UI" w:cs="Segoe UI"/>
          <w:b/>
          <w:lang w:val="en-US"/>
        </w:rPr>
        <w:t>Introduction</w:t>
      </w:r>
      <w:r w:rsidR="000A34D7">
        <w:rPr>
          <w:rFonts w:ascii="Segoe UI" w:hAnsi="Segoe UI" w:cs="Segoe UI"/>
          <w:b/>
          <w:lang w:val="en-US"/>
        </w:rPr>
        <w:t xml:space="preserve"> </w:t>
      </w:r>
    </w:p>
    <w:p w14:paraId="1D5B5D63" w14:textId="7A39D46B" w:rsidR="00EF26E7" w:rsidRDefault="009302C1" w:rsidP="002755D9">
      <w:pPr>
        <w:spacing w:after="0" w:line="240" w:lineRule="auto"/>
        <w:ind w:firstLine="720"/>
        <w:jc w:val="both"/>
        <w:rPr>
          <w:rFonts w:ascii="Segoe UI" w:eastAsia="Times New Roman" w:hAnsi="Segoe UI" w:cs="Segoe UI"/>
          <w:lang w:eastAsia="id-ID"/>
        </w:rPr>
      </w:pPr>
      <w:r>
        <w:rPr>
          <w:rFonts w:ascii="Segoe UI" w:eastAsia="Times New Roman" w:hAnsi="Segoe UI" w:cs="Segoe UI"/>
          <w:lang w:eastAsia="id-ID"/>
        </w:rPr>
        <w:t xml:space="preserve">The development of the times in the era of the industrial revolution 4.0 is oriented to the use of information technology which is an alternative in improving public service. The tendency to improve public servuce to technological innovation is a global </w:t>
      </w:r>
      <w:r w:rsidRPr="009302C1">
        <w:rPr>
          <w:rFonts w:ascii="Segoe UI" w:eastAsia="Times New Roman" w:hAnsi="Segoe UI" w:cs="Segoe UI"/>
          <w:lang w:val="en-US" w:eastAsia="id-ID"/>
        </w:rPr>
        <w:t>phenomenon in the bureaucratic system that aims to get a better quality of life than before. Public services are basically related to very broad aspects of life in the life of the state and society, must be able to keep up with changes in the development of science and technology, especially in the era of the industrial revolution 4.0</w:t>
      </w:r>
      <w:r w:rsidR="007A6673" w:rsidRPr="00E07C32">
        <w:rPr>
          <w:rFonts w:ascii="Segoe UI" w:eastAsia="Times New Roman" w:hAnsi="Segoe UI" w:cs="Segoe UI"/>
          <w:lang w:eastAsia="id-ID"/>
        </w:rPr>
        <w:t>.</w:t>
      </w:r>
    </w:p>
    <w:p w14:paraId="187BA80D" w14:textId="6354403A" w:rsidR="009302C1" w:rsidRDefault="009302C1" w:rsidP="002755D9">
      <w:pPr>
        <w:spacing w:after="0" w:line="240" w:lineRule="auto"/>
        <w:ind w:firstLine="720"/>
        <w:jc w:val="both"/>
        <w:rPr>
          <w:rFonts w:ascii="Segoe UI" w:eastAsia="Times New Roman" w:hAnsi="Segoe UI" w:cs="Segoe UI"/>
          <w:lang w:val="en-US" w:eastAsia="id-ID"/>
        </w:rPr>
      </w:pPr>
      <w:r w:rsidRPr="009302C1">
        <w:rPr>
          <w:rFonts w:ascii="Segoe UI" w:eastAsia="Times New Roman" w:hAnsi="Segoe UI" w:cs="Segoe UI"/>
          <w:lang w:val="en-US" w:eastAsia="id-ID"/>
        </w:rPr>
        <w:t xml:space="preserve">The concept of the industrial revolution 4.0 is currently a very serious challenge being worked on by the government, changes in this era are related to the mechanism for the production of goods and services which are characterized by a number of characteristics, namely the use of the Internet of Things (LOT), big data, automation, robotics, cloud computing, to artificial intelligence. As explained by </w:t>
      </w:r>
      <w:r w:rsidR="00883F19">
        <w:rPr>
          <w:rFonts w:ascii="Segoe UI" w:eastAsia="Times New Roman" w:hAnsi="Segoe UI" w:cs="Segoe UI"/>
          <w:lang w:val="en-US" w:eastAsia="id-ID"/>
        </w:rPr>
        <w:fldChar w:fldCharType="begin" w:fldLock="1"/>
      </w:r>
      <w:r w:rsidR="00883F19">
        <w:rPr>
          <w:rFonts w:ascii="Segoe UI" w:eastAsia="Times New Roman" w:hAnsi="Segoe UI" w:cs="Segoe UI"/>
          <w:lang w:val="en-US" w:eastAsia="id-ID"/>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meningkat.","author":[{"dropping-particle":"","family":"Tini","given":"Dwi Listia","non-dropping-particle":"","parse-names":false,"suffix":""}],"container-title":"Seminar Nasional Optimalisasi Sumberdaya Lokal di Era Revolusi Industri 4.0","id":"ITEM-1","issue":"9","issued":{"date-parts":[["2019"]]},"page":"1689-1699","title":"Inovasi Pelayanan Publik Berbasis IT Dalam Menghadapi Era Revolusi Industri 4.0 di Kabupaten Sumenep","type":"article-journal","volume":"53"},"uris":["http://www.mendeley.com/documents/?uuid=4b8f364a-7e81-4fe2-b8a7-b91252500e73"]}],"mendeley":{"formattedCitation":"(Tini, 2019)","plainTextFormattedCitation":"(Tini, 2019)","previouslyFormattedCitation":"(Tini, 2019)"},"properties":{"noteIndex":0},"schema":"https://github.com/citation-style-language/schema/raw/master/csl-citation.json"}</w:instrText>
      </w:r>
      <w:r w:rsidR="00883F19">
        <w:rPr>
          <w:rFonts w:ascii="Segoe UI" w:eastAsia="Times New Roman" w:hAnsi="Segoe UI" w:cs="Segoe UI"/>
          <w:lang w:val="en-US" w:eastAsia="id-ID"/>
        </w:rPr>
        <w:fldChar w:fldCharType="separate"/>
      </w:r>
      <w:r w:rsidR="00883F19" w:rsidRPr="00883F19">
        <w:rPr>
          <w:rFonts w:ascii="Segoe UI" w:eastAsia="Times New Roman" w:hAnsi="Segoe UI" w:cs="Segoe UI"/>
          <w:noProof/>
          <w:lang w:val="en-US" w:eastAsia="id-ID"/>
        </w:rPr>
        <w:t>(Tini, 2019)</w:t>
      </w:r>
      <w:r w:rsidR="00883F19">
        <w:rPr>
          <w:rFonts w:ascii="Segoe UI" w:eastAsia="Times New Roman" w:hAnsi="Segoe UI" w:cs="Segoe UI"/>
          <w:lang w:val="en-US" w:eastAsia="id-ID"/>
        </w:rPr>
        <w:fldChar w:fldCharType="end"/>
      </w:r>
      <w:r w:rsidR="00883F19">
        <w:rPr>
          <w:rFonts w:ascii="Segoe UI" w:eastAsia="Times New Roman" w:hAnsi="Segoe UI" w:cs="Segoe UI"/>
          <w:lang w:val="en-US" w:eastAsia="id-ID"/>
        </w:rPr>
        <w:t xml:space="preserve">; </w:t>
      </w:r>
      <w:r w:rsidR="00883F19">
        <w:rPr>
          <w:rFonts w:ascii="Segoe UI" w:eastAsia="Times New Roman" w:hAnsi="Segoe UI" w:cs="Segoe UI"/>
          <w:lang w:val="en-US" w:eastAsia="id-ID"/>
        </w:rPr>
        <w:fldChar w:fldCharType="begin" w:fldLock="1"/>
      </w:r>
      <w:r w:rsidR="00883F19">
        <w:rPr>
          <w:rFonts w:ascii="Segoe UI" w:eastAsia="Times New Roman" w:hAnsi="Segoe UI" w:cs="Segoe UI"/>
          <w:lang w:val="en-US" w:eastAsia="id-ID"/>
        </w:rPr>
        <w:instrText>ADDIN CSL_CITATION {"citationItems":[{"id":"ITEM-1","itemData":{"DOI":"10.1016/j.procs.2021.12.265","ISSN":"18770509","abstract":"Morocco has launched several e-government programs to develop efficient public e-services which meet the needs of users. However, while digitizing public services processes for Moroccan administrations, the designers of information systems record the entered data in databases, without being too interested in the meaning of the entries made by citizens nor on the benefit of exchanged information between public administrations. This causes inconsistency and lack of interoperability between public administration systems. Moreover, the systems require information collection and shared knowledge based on a common vocabulary of public services in Morocco. For this purpose, this paper presents an ontology model based on the 5w1h Method for defining the public services domain. This PSOM ontology is based on the referential defined by the Moroccan Ministry of Administration Reform and Public service. Indeed, we have collected the different concepts related to this field and all possible relationships between them in order to ensure interoperability between all government entities.","author":[{"dropping-particle":"","family":"Benaddi","given":"Hanane","non-dropping-particle":"","parse-names":false,"suffix":""},{"dropping-particle":"","family":"Laaz","given":"Naziha","non-dropping-particle":"","parse-names":false,"suffix":""},{"dropping-particle":"El","family":"Kettani","given":"Elyoussfi","non-dropping-particle":"","parse-names":false,"suffix":""},{"dropping-particle":"","family":"Hannad","given":"Yaâcoub","non-dropping-particle":"","parse-names":false,"suffix":""}],"container-title":"Procedia Computer Science","id":"ITEM-1","issue":"2021","issued":{"date-parts":[["2021"]]},"page":"429-434","publisher":"Elsevier B.V.","title":"Ontology Model for Public Services in Morocco Based on 5W1H Approach: PSOM-eGovMa","type":"article-journal","volume":"198"},"uris":["http://www.mendeley.com/documents/?uuid=53242f7a-abf7-4dee-abee-9360261789e3"]}],"mendeley":{"formattedCitation":"(Benaddi et al., 2021)","plainTextFormattedCitation":"(Benaddi et al., 2021)","previouslyFormattedCitation":"(Benaddi et al., 2021)"},"properties":{"noteIndex":0},"schema":"https://github.com/citation-style-language/schema/raw/master/csl-citation.json"}</w:instrText>
      </w:r>
      <w:r w:rsidR="00883F19">
        <w:rPr>
          <w:rFonts w:ascii="Segoe UI" w:eastAsia="Times New Roman" w:hAnsi="Segoe UI" w:cs="Segoe UI"/>
          <w:lang w:val="en-US" w:eastAsia="id-ID"/>
        </w:rPr>
        <w:fldChar w:fldCharType="separate"/>
      </w:r>
      <w:r w:rsidR="00883F19" w:rsidRPr="00883F19">
        <w:rPr>
          <w:rFonts w:ascii="Segoe UI" w:eastAsia="Times New Roman" w:hAnsi="Segoe UI" w:cs="Segoe UI"/>
          <w:noProof/>
          <w:lang w:val="en-US" w:eastAsia="id-ID"/>
        </w:rPr>
        <w:t xml:space="preserve">(Benaddi </w:t>
      </w:r>
      <w:r w:rsidR="00883F19" w:rsidRPr="00883F19">
        <w:rPr>
          <w:rFonts w:ascii="Segoe UI" w:eastAsia="Times New Roman" w:hAnsi="Segoe UI" w:cs="Segoe UI"/>
          <w:noProof/>
          <w:lang w:val="en-US" w:eastAsia="id-ID"/>
        </w:rPr>
        <w:lastRenderedPageBreak/>
        <w:t>et al., 2021)</w:t>
      </w:r>
      <w:r w:rsidR="00883F19">
        <w:rPr>
          <w:rFonts w:ascii="Segoe UI" w:eastAsia="Times New Roman" w:hAnsi="Segoe UI" w:cs="Segoe UI"/>
          <w:lang w:val="en-US" w:eastAsia="id-ID"/>
        </w:rPr>
        <w:fldChar w:fldCharType="end"/>
      </w:r>
      <w:r w:rsidRPr="009302C1">
        <w:rPr>
          <w:rFonts w:ascii="Segoe UI" w:eastAsia="Times New Roman" w:hAnsi="Segoe UI" w:cs="Segoe UI"/>
          <w:lang w:val="en-US" w:eastAsia="id-ID"/>
        </w:rPr>
        <w:t>, answering the challenges in the industrial revolution 4.0 era to realize excellent service, the government must be able to adjust its service delivery by implementing technology-based (digital) public services, because technology, transparency,</w:t>
      </w:r>
      <w:r>
        <w:rPr>
          <w:rFonts w:ascii="Segoe UI" w:eastAsia="Times New Roman" w:hAnsi="Segoe UI" w:cs="Segoe UI"/>
          <w:lang w:val="en-US" w:eastAsia="id-ID"/>
        </w:rPr>
        <w:t xml:space="preserve"> </w:t>
      </w:r>
      <w:r w:rsidRPr="009302C1">
        <w:rPr>
          <w:rFonts w:ascii="Segoe UI" w:eastAsia="Times New Roman" w:hAnsi="Segoe UI" w:cs="Segoe UI"/>
          <w:lang w:val="en-US" w:eastAsia="id-ID"/>
        </w:rPr>
        <w:t xml:space="preserve">speed, convenience are the key. on a service will be realized. Then, </w:t>
      </w:r>
      <w:r w:rsidR="00883F19">
        <w:rPr>
          <w:rFonts w:ascii="Segoe UI" w:eastAsia="Times New Roman" w:hAnsi="Segoe UI" w:cs="Segoe UI"/>
          <w:lang w:val="en-US" w:eastAsia="id-ID"/>
        </w:rPr>
        <w:fldChar w:fldCharType="begin" w:fldLock="1"/>
      </w:r>
      <w:r w:rsidR="00883F19">
        <w:rPr>
          <w:rFonts w:ascii="Segoe UI" w:eastAsia="Times New Roman" w:hAnsi="Segoe UI" w:cs="Segoe UI"/>
          <w:lang w:val="en-US" w:eastAsia="id-ID"/>
        </w:rPr>
        <w:instrText>ADDIN CSL_CITATION {"citationItems":[{"id":"ITEM-1","itemData":{"DOI":"10.23969/decision.v1i01.1401","ISSN":"2655-884X","abstract":"Perkembangan teknologi yang semakin canggih, dunia kini memasuki era revolusi industri 4.0, yakni menekankan pada pola digital economy, artificial intelligence, big data, robotic, dan lain sebagainya atau dikenal dengan fenomena disruptive innovation, hal ini menjadikan kota menghadapi tantangan yang semakin kompleks. Pertambahan jumlah penduduk secara alami maupun migrasi pun menjadi pemicu munculnya berbagai permasalahan ekonomi, sosial, budaya, dan keamanan. Masyarakat  menuntut pelayanan yang semakin maksimal dari penyelenggara pemerintahan kota, sementara sumber daya yang dimiliki seringkali tidak mendukung. Inovasi dapat diartikan sebagai proses dan/atau hasil dari pengembangan pemanfaatan pengetahuan, keterampilan dan pengalaman dalam menciptakan atau memperbaiki produk baik itu berupa barang atau jasa, proses, dan/atau sistem yang baru yang dapat memberikan nilai berarti secara signifikan. Pemerintah Kota Bandung memiliki banyak inovasi dalam memberikan Pelayanan Publik, melalui paper ini menjelaskan Bagaimana inovasi-inovasi pelayanan publik dalam menghadapi era revolusi industri 4.0. di Kota Bandung.","author":[{"dropping-particle":"","family":"Muharam","given":"Riki Satia","non-dropping-particle":"","parse-names":false,"suffix":""}],"container-title":"Decision: Jurnal Administrasi Publik","id":"ITEM-1","issue":"01","issued":{"date-parts":[["2019"]]},"page":"39","title":"Inovasi Pelayanan Publik Dalam Menghadapi Era Revolusi Industri 4.0 Di Kota Bandung","type":"article-journal","volume":"1"},"uris":["http://www.mendeley.com/documents/?uuid=e5a12a68-ccd1-4068-93d7-715a210407a3"]}],"mendeley":{"formattedCitation":"(Muharam, 2019)","plainTextFormattedCitation":"(Muharam, 2019)","previouslyFormattedCitation":"(Muharam, 2019)"},"properties":{"noteIndex":0},"schema":"https://github.com/citation-style-language/schema/raw/master/csl-citation.json"}</w:instrText>
      </w:r>
      <w:r w:rsidR="00883F19">
        <w:rPr>
          <w:rFonts w:ascii="Segoe UI" w:eastAsia="Times New Roman" w:hAnsi="Segoe UI" w:cs="Segoe UI"/>
          <w:lang w:val="en-US" w:eastAsia="id-ID"/>
        </w:rPr>
        <w:fldChar w:fldCharType="separate"/>
      </w:r>
      <w:r w:rsidR="00883F19" w:rsidRPr="00883F19">
        <w:rPr>
          <w:rFonts w:ascii="Segoe UI" w:eastAsia="Times New Roman" w:hAnsi="Segoe UI" w:cs="Segoe UI"/>
          <w:noProof/>
          <w:lang w:val="en-US" w:eastAsia="id-ID"/>
        </w:rPr>
        <w:t>(Muharam, 2019)</w:t>
      </w:r>
      <w:r w:rsidR="00883F19">
        <w:rPr>
          <w:rFonts w:ascii="Segoe UI" w:eastAsia="Times New Roman" w:hAnsi="Segoe UI" w:cs="Segoe UI"/>
          <w:lang w:val="en-US" w:eastAsia="id-ID"/>
        </w:rPr>
        <w:fldChar w:fldCharType="end"/>
      </w:r>
      <w:r w:rsidR="00883F19">
        <w:rPr>
          <w:rFonts w:ascii="Segoe UI" w:eastAsia="Times New Roman" w:hAnsi="Segoe UI" w:cs="Segoe UI"/>
          <w:lang w:val="en-US" w:eastAsia="id-ID"/>
        </w:rPr>
        <w:t xml:space="preserve">; </w:t>
      </w:r>
      <w:r w:rsidR="00883F19">
        <w:rPr>
          <w:rFonts w:ascii="Segoe UI" w:eastAsia="Times New Roman" w:hAnsi="Segoe UI" w:cs="Segoe UI"/>
          <w:lang w:val="en-US" w:eastAsia="id-ID"/>
        </w:rPr>
        <w:fldChar w:fldCharType="begin" w:fldLock="1"/>
      </w:r>
      <w:r w:rsidR="00883F19">
        <w:rPr>
          <w:rFonts w:ascii="Segoe UI" w:eastAsia="Times New Roman" w:hAnsi="Segoe UI" w:cs="Segoe UI"/>
          <w:lang w:val="en-US" w:eastAsia="id-ID"/>
        </w:rPr>
        <w:instrText>ADDIN CSL_CITATION {"citationItems":[{"id":"ITEM-1","itemData":{"abstract":"Pelayanan publik adalah Pemberian layanan yang dilakukan oleh pemerintah sebagai penyelenggara negara untuk memenuhi kebutuhan masyarakat (publik) yang sesuai dengan peraturan yang berlaku. Desa Landungsari merupakan salah satu instansi …","author":[{"dropping-particle":"","family":"Basyriah","given":"Unika","non-dropping-particle":"","parse-names":false,"suffix":""},{"dropping-particle":"","family":"Putri","given":"Alifia","non-dropping-particle":"","parse-names":false,"suffix":""},{"dropping-particle":"","family":"Hasannah","given":"Zulfiah Nur","non-dropping-particle":"","parse-names":false,"suffix":""}],"container-title":"Prosiding Simposium Nasional''Tantangan Penyelenggaraan Pemerintahan di Era Revolusi Indusri 4. O\"","id":"ITEM-1","issued":{"date-parts":[["2020"]]},"page":"440-463","title":"Inovasi Pelayanan Publik di Kantor Desa Landungsari","type":"article-journal"},"uris":["http://www.mendeley.com/documents/?uuid=5dcd4787-ddc9-46bd-8d1d-fb6c66cb1c2a"]}],"mendeley":{"formattedCitation":"(Basyriah et al., 2020)","plainTextFormattedCitation":"(Basyriah et al., 2020)","previouslyFormattedCitation":"(Basyriah et al., 2020)"},"properties":{"noteIndex":0},"schema":"https://github.com/citation-style-language/schema/raw/master/csl-citation.json"}</w:instrText>
      </w:r>
      <w:r w:rsidR="00883F19">
        <w:rPr>
          <w:rFonts w:ascii="Segoe UI" w:eastAsia="Times New Roman" w:hAnsi="Segoe UI" w:cs="Segoe UI"/>
          <w:lang w:val="en-US" w:eastAsia="id-ID"/>
        </w:rPr>
        <w:fldChar w:fldCharType="separate"/>
      </w:r>
      <w:r w:rsidR="00883F19" w:rsidRPr="00883F19">
        <w:rPr>
          <w:rFonts w:ascii="Segoe UI" w:eastAsia="Times New Roman" w:hAnsi="Segoe UI" w:cs="Segoe UI"/>
          <w:noProof/>
          <w:lang w:val="en-US" w:eastAsia="id-ID"/>
        </w:rPr>
        <w:t>(Basyriah et al., 2020)</w:t>
      </w:r>
      <w:r w:rsidR="00883F19">
        <w:rPr>
          <w:rFonts w:ascii="Segoe UI" w:eastAsia="Times New Roman" w:hAnsi="Segoe UI" w:cs="Segoe UI"/>
          <w:lang w:val="en-US" w:eastAsia="id-ID"/>
        </w:rPr>
        <w:fldChar w:fldCharType="end"/>
      </w:r>
      <w:r w:rsidRPr="009302C1">
        <w:rPr>
          <w:rFonts w:ascii="Segoe UI" w:eastAsia="Times New Roman" w:hAnsi="Segoe UI" w:cs="Segoe UI"/>
          <w:lang w:val="en-US" w:eastAsia="id-ID"/>
        </w:rPr>
        <w:t xml:space="preserve"> that technology cannot be separated from innovation in government administration which greatly affects the performance of ASN in carrying out public services, so with the industrial revolution 4.0 era, it strongly supports bureaucratic performance so as to facilitate services in the effectiveness of government administration. Thus, public services in the era of the industrial revolution 4.0 are very closely related to the use of technology, both in the management of basic services and administrative services so that there are no space and time limits in the service process provided to the community. This is because the community's greatest demand is quality and high-quality services from public organizations. Thus, the central and regional governments carry out various innovations in electronic public services so that they can reach all remote areas in Indonesia.</w:t>
      </w:r>
    </w:p>
    <w:p w14:paraId="12FDEF4B" w14:textId="1DB9EA84" w:rsidR="00B67A19" w:rsidRPr="00B67A19" w:rsidRDefault="009302C1" w:rsidP="00B67A19">
      <w:pPr>
        <w:spacing w:after="0" w:line="240" w:lineRule="auto"/>
        <w:ind w:firstLine="720"/>
        <w:jc w:val="both"/>
        <w:rPr>
          <w:rFonts w:ascii="Segoe UI" w:eastAsia="Times New Roman" w:hAnsi="Segoe UI" w:cs="Segoe UI"/>
          <w:lang w:val="x-none" w:eastAsia="id-ID"/>
        </w:rPr>
      </w:pPr>
      <w:r w:rsidRPr="009302C1">
        <w:rPr>
          <w:rFonts w:ascii="Segoe UI" w:eastAsia="Times New Roman" w:hAnsi="Segoe UI" w:cs="Segoe UI"/>
          <w:lang w:val="en-US" w:eastAsia="id-ID"/>
        </w:rPr>
        <w:t>The development of information and communication technology in the era of the industrial revolution 4.0 has brought great opportunities and challenges in increasing efficiency, effectiveness, transparency and accountability in government administration, including</w:t>
      </w:r>
      <w:r>
        <w:rPr>
          <w:rFonts w:ascii="Segoe UI" w:eastAsia="Times New Roman" w:hAnsi="Segoe UI" w:cs="Segoe UI"/>
          <w:lang w:val="en-US" w:eastAsia="id-ID"/>
        </w:rPr>
        <w:t xml:space="preserve"> </w:t>
      </w:r>
      <w:proofErr w:type="spellStart"/>
      <w:r>
        <w:rPr>
          <w:rFonts w:ascii="Segoe UI" w:eastAsia="Times New Roman" w:hAnsi="Segoe UI" w:cs="Segoe UI"/>
          <w:lang w:val="en-US" w:eastAsia="id-ID"/>
        </w:rPr>
        <w:t>Hamparan</w:t>
      </w:r>
      <w:proofErr w:type="spellEnd"/>
      <w:r>
        <w:rPr>
          <w:rFonts w:ascii="Segoe UI" w:eastAsia="Times New Roman" w:hAnsi="Segoe UI" w:cs="Segoe UI"/>
          <w:lang w:val="en-US" w:eastAsia="id-ID"/>
        </w:rPr>
        <w:t xml:space="preserve"> Perak Village, Deli Serdang Regency. </w:t>
      </w:r>
      <w:r w:rsidR="00883F19">
        <w:rPr>
          <w:rFonts w:ascii="Segoe UI" w:eastAsia="Times New Roman" w:hAnsi="Segoe UI" w:cs="Segoe UI"/>
          <w:lang w:val="en-US" w:eastAsia="id-ID"/>
        </w:rPr>
        <w:fldChar w:fldCharType="begin" w:fldLock="1"/>
      </w:r>
      <w:r w:rsidR="00883F19">
        <w:rPr>
          <w:rFonts w:ascii="Segoe UI" w:eastAsia="Times New Roman" w:hAnsi="Segoe UI" w:cs="Segoe UI"/>
          <w:lang w:val="en-US" w:eastAsia="id-ID"/>
        </w:rPr>
        <w:instrText>ADDIN CSL_CITATION {"citationItems":[{"id":"ITEM-1","itemData":{"DOI":"10.24815/gaspol.v1i1.17327","ISSN":"2745-6617","abstract":"Paradigma baru administrasi publik muncul dengan merumuskan serangkaian idealisme dan praktik terkait penggunaan nilai dan norma tertentu dalam pelaksanaan akuntabilitas pelayanan publik. Akuntabilitas pelayanan publik merupakan salah satu isu penting dalam kajian ilmiah dan praktik di bidang administrasi publik. Akuntabilitas dibutuhkan organisasi publik dengan tujuan untuk menjadi landasan dalam memberikan penjelasan kepada semua pihak (stakeholders), baik dari internal maupun eksternal yang berkepentingan melakukan evaluasi ataupun penilaian terhadap tindakan dan kinerja yang dilakukan oleh organisasi publik tersebut. Metode yang digunakan untuk menyusun tulisan ini adalah pendekatan studi literatur dengan penelurusan dokumen akademis di bidang administrasi publik yang revelan dengan akuntabilitas pelayanan publik. Hasil yang diperoleh adalah Akuntabilitas perspektif The New Publik Service mempunyai banyak segi dan menuntut pengakuan akan peran kompleks yang dimainkan oleh pemerintah (birokrat) dalam tata pemerintahan kontemporer. Untuk itu, pemerintah dituntut untuk bertindak secara bertanggung jawab, etis, dan sesuai dengan prinsip-prinsip demokrasi dan kepentingan publik.","author":[{"dropping-particle":"","family":"Herizal","given":"Herizal","non-dropping-particle":"","parse-names":false,"suffix":""},{"dropping-particle":"","family":"Mukhrijal","given":"Mukhrijal","non-dropping-particle":"","parse-names":false,"suffix":""},{"dropping-particle":"","family":"Wance","given":"Marno","non-dropping-particle":"","parse-names":false,"suffix":""}],"container-title":"Journal of Governance and Social Policy","id":"ITEM-1","issue":"1","issued":{"date-parts":[["2020"]]},"page":"24-34","title":"Pendekatan Akuntabilitas Pelayanan Publik Dalam Mengikuti Perubahan Paradigma Baru Administrasi Publik","type":"article-journal","volume":"1"},"uris":["http://www.mendeley.com/documents/?uuid=0ea1eb61-340a-4fb3-af52-12c93c46a102"]}],"mendeley":{"formattedCitation":"(Herizal et al., 2020)","plainTextFormattedCitation":"(Herizal et al., 2020)","previouslyFormattedCitation":"(Herizal et al., 2020)"},"properties":{"noteIndex":0},"schema":"https://github.com/citation-style-language/schema/raw/master/csl-citation.json"}</w:instrText>
      </w:r>
      <w:r w:rsidR="00883F19">
        <w:rPr>
          <w:rFonts w:ascii="Segoe UI" w:eastAsia="Times New Roman" w:hAnsi="Segoe UI" w:cs="Segoe UI"/>
          <w:lang w:val="en-US" w:eastAsia="id-ID"/>
        </w:rPr>
        <w:fldChar w:fldCharType="separate"/>
      </w:r>
      <w:r w:rsidR="00883F19" w:rsidRPr="00883F19">
        <w:rPr>
          <w:rFonts w:ascii="Segoe UI" w:eastAsia="Times New Roman" w:hAnsi="Segoe UI" w:cs="Segoe UI"/>
          <w:noProof/>
          <w:lang w:val="en-US" w:eastAsia="id-ID"/>
        </w:rPr>
        <w:t>(Herizal et al., 2020)</w:t>
      </w:r>
      <w:r w:rsidR="00883F19">
        <w:rPr>
          <w:rFonts w:ascii="Segoe UI" w:eastAsia="Times New Roman" w:hAnsi="Segoe UI" w:cs="Segoe UI"/>
          <w:lang w:val="en-US" w:eastAsia="id-ID"/>
        </w:rPr>
        <w:fldChar w:fldCharType="end"/>
      </w:r>
      <w:r w:rsidR="00883F19">
        <w:rPr>
          <w:rFonts w:ascii="Segoe UI" w:eastAsia="Times New Roman" w:hAnsi="Segoe UI" w:cs="Segoe UI"/>
          <w:lang w:val="en-US" w:eastAsia="id-ID"/>
        </w:rPr>
        <w:t xml:space="preserve"> </w:t>
      </w:r>
      <w:r w:rsidR="00B67A19" w:rsidRPr="00B67A19">
        <w:rPr>
          <w:rFonts w:ascii="Segoe UI" w:eastAsia="Times New Roman" w:hAnsi="Segoe UI" w:cs="Segoe UI"/>
          <w:lang w:val="x-none" w:eastAsia="id-ID"/>
        </w:rPr>
        <w:t xml:space="preserve">Public services tend to be oriented towards information technology innovation in governance and this is a big challenge and opportunity in increasing efficiency, effectiveness, transparency and accountability so as to create quality service quality. This is also in accordance with the Government Regulation of the Republic of Indonesia Number 38 of 2017 concerning Regional Innovation, specifically article 2 paragraph (2) that the target of regional innovation is directed at accelerating the realization of social welfare through: 1) improving public services; 2) community empowerment and participation; and 3) increasing regional competitiveness. Thus, </w:t>
      </w:r>
      <w:r w:rsidR="00883F19">
        <w:rPr>
          <w:rFonts w:ascii="Segoe UI" w:eastAsia="Times New Roman" w:hAnsi="Segoe UI" w:cs="Segoe UI"/>
          <w:lang w:val="x-none" w:eastAsia="id-ID"/>
        </w:rPr>
        <w:fldChar w:fldCharType="begin" w:fldLock="1"/>
      </w:r>
      <w:r w:rsidR="00883F19">
        <w:rPr>
          <w:rFonts w:ascii="Segoe UI" w:eastAsia="Times New Roman" w:hAnsi="Segoe UI" w:cs="Segoe UI"/>
          <w:lang w:val="x-none" w:eastAsia="id-ID"/>
        </w:rPr>
        <w:instrText>ADDIN CSL_CITATION {"citationItems":[{"id":"ITEM-1","itemData":{"DOI":"10.46576/wdw.v14i4.891","ISSN":"1829-7463","abstract":"RINGKASAN-Pelayanan yang optimal dalam penyelenggaraan pemerintahan merupakan wujud nyata dalam menciptakan pemerintahan yang baik (good governance). Pemberian pelayanan kepada masyarakat juga hasil kerja yang nyata dalam pemerintahan khususnya …","author":[{"dropping-particle":"","family":"Ali","given":"Khaidir","non-dropping-particle":"","parse-names":false,"suffix":""},{"dropping-particle":"","family":"Saputra","given":"Agung","non-dropping-particle":"","parse-names":false,"suffix":""}],"container-title":"Warta Dharmawangsa","id":"ITEM-1","issue":"4","issued":{"date-parts":[["2020"]]},"page":"602-614","title":"Tata Kelola Pemerintahan Desa Terhadap Peningkatan Pelayanan Publik Di Desa Pematang Johar","type":"article-journal","volume":"14"},"uris":["http://www.mendeley.com/documents/?uuid=dbefaadf-57f4-41d7-a4cf-7781cd01af3d"]}],"mendeley":{"formattedCitation":"(Ali &amp; Saputra, 2020)","plainTextFormattedCitation":"(Ali &amp; Saputra, 2020)","previouslyFormattedCitation":"(Ali &amp; Saputra, 2020)"},"properties":{"noteIndex":0},"schema":"https://github.com/citation-style-language/schema/raw/master/csl-citation.json"}</w:instrText>
      </w:r>
      <w:r w:rsidR="00883F19">
        <w:rPr>
          <w:rFonts w:ascii="Segoe UI" w:eastAsia="Times New Roman" w:hAnsi="Segoe UI" w:cs="Segoe UI"/>
          <w:lang w:val="x-none" w:eastAsia="id-ID"/>
        </w:rPr>
        <w:fldChar w:fldCharType="separate"/>
      </w:r>
      <w:r w:rsidR="00883F19" w:rsidRPr="00883F19">
        <w:rPr>
          <w:rFonts w:ascii="Segoe UI" w:eastAsia="Times New Roman" w:hAnsi="Segoe UI" w:cs="Segoe UI"/>
          <w:noProof/>
          <w:lang w:val="x-none" w:eastAsia="id-ID"/>
        </w:rPr>
        <w:t>(Ali &amp; Saputra, 2020)</w:t>
      </w:r>
      <w:r w:rsidR="00883F19">
        <w:rPr>
          <w:rFonts w:ascii="Segoe UI" w:eastAsia="Times New Roman" w:hAnsi="Segoe UI" w:cs="Segoe UI"/>
          <w:lang w:val="x-none" w:eastAsia="id-ID"/>
        </w:rPr>
        <w:fldChar w:fldCharType="end"/>
      </w:r>
      <w:r w:rsidR="00883F19">
        <w:rPr>
          <w:rFonts w:ascii="Segoe UI" w:eastAsia="Times New Roman" w:hAnsi="Segoe UI" w:cs="Segoe UI"/>
          <w:lang w:val="x-none" w:eastAsia="id-ID"/>
        </w:rPr>
        <w:t xml:space="preserve">; </w:t>
      </w:r>
      <w:r w:rsidR="00883F19">
        <w:rPr>
          <w:rFonts w:ascii="Segoe UI" w:eastAsia="Times New Roman" w:hAnsi="Segoe UI" w:cs="Segoe UI"/>
          <w:lang w:val="x-none" w:eastAsia="id-ID"/>
        </w:rPr>
        <w:fldChar w:fldCharType="begin" w:fldLock="1"/>
      </w:r>
      <w:r w:rsidR="00D36A96">
        <w:rPr>
          <w:rFonts w:ascii="Segoe UI" w:eastAsia="Times New Roman" w:hAnsi="Segoe UI" w:cs="Segoe UI"/>
          <w:lang w:val="x-none" w:eastAsia="id-ID"/>
        </w:rPr>
        <w:instrText>ADDIN CSL_CITATION {"citationItems":[{"id":"ITEM-1","itemData":{"ISBN":"9786236888865","abstract":"Tujuan Membaca buku Pemerintahan Desa dan Kualitas Pelayanan Publik untuk menerangkan kepada pembaca yakni masyarakat bahwa pentingnya pelayanan publik yang tertib dan berkualitas. Penulis menjabarkan kinerja yang seharusnya pada pelayanan pemerintah khususnya di desa. . Bahkan, contoh daerah desa yang dijadikan sebagai pemerintahan desa dan layanan publik sangat terukur dipaparkan . Praduga yang sering terjadi pada layanan publik di desa tersebut sangat kuat dan rapi dijelakan. Sebab itulah buku yang awalnya adalah penelitian ini sangat patut dibaca oleh mereka sebagai petugas layanan publik di pemerintahan dan masyarakat umum yang minim informasi seperti di desa. Komponen","author":[{"dropping-particle":"","family":"Hajar","given":"Siti","non-dropping-particle":"","parse-names":false,"suffix":""}],"edition":"First","editor":[{"dropping-particle":"","family":"Hartanto","given":"Dadang","non-dropping-particle":"","parse-names":false,"suffix":""}],"id":"ITEM-1","issued":{"date-parts":[["2021"]]},"number-of-pages":"77","publisher":"UMSU PRESS","publisher-place":"Medan","title":"Pemerintahan desa dan kualitas pelayanan publik","type":"book"},"uris":["http://www.mendeley.com/documents/?uuid=437e8cc3-08c5-438b-a0e4-5a1f567c1610"]}],"mendeley":{"formattedCitation":"(Hajar, 2021)","plainTextFormattedCitation":"(Hajar, 2021)","previouslyFormattedCitation":"(Hajar, 2021)"},"properties":{"noteIndex":0},"schema":"https://github.com/citation-style-language/schema/raw/master/csl-citation.json"}</w:instrText>
      </w:r>
      <w:r w:rsidR="00883F19">
        <w:rPr>
          <w:rFonts w:ascii="Segoe UI" w:eastAsia="Times New Roman" w:hAnsi="Segoe UI" w:cs="Segoe UI"/>
          <w:lang w:val="x-none" w:eastAsia="id-ID"/>
        </w:rPr>
        <w:fldChar w:fldCharType="separate"/>
      </w:r>
      <w:r w:rsidR="00883F19" w:rsidRPr="00883F19">
        <w:rPr>
          <w:rFonts w:ascii="Segoe UI" w:eastAsia="Times New Roman" w:hAnsi="Segoe UI" w:cs="Segoe UI"/>
          <w:noProof/>
          <w:lang w:val="x-none" w:eastAsia="id-ID"/>
        </w:rPr>
        <w:t>(Hajar, 2021)</w:t>
      </w:r>
      <w:r w:rsidR="00883F19">
        <w:rPr>
          <w:rFonts w:ascii="Segoe UI" w:eastAsia="Times New Roman" w:hAnsi="Segoe UI" w:cs="Segoe UI"/>
          <w:lang w:val="x-none" w:eastAsia="id-ID"/>
        </w:rPr>
        <w:fldChar w:fldCharType="end"/>
      </w:r>
      <w:r w:rsidR="00883F19">
        <w:rPr>
          <w:rFonts w:ascii="Segoe UI" w:eastAsia="Times New Roman" w:hAnsi="Segoe UI" w:cs="Segoe UI"/>
          <w:lang w:val="x-none" w:eastAsia="id-ID"/>
        </w:rPr>
        <w:t xml:space="preserve"> </w:t>
      </w:r>
      <w:r w:rsidR="00B67A19" w:rsidRPr="00B67A19">
        <w:rPr>
          <w:rFonts w:ascii="Segoe UI" w:eastAsia="Times New Roman" w:hAnsi="Segoe UI" w:cs="Segoe UI"/>
          <w:lang w:val="x-none" w:eastAsia="id-ID"/>
        </w:rPr>
        <w:t xml:space="preserve">public sector innovation is needed to provide public services that better reflect the availability of public choices that aim to create diversity in service methods. The development of information and communication technology in the era of the industrial revolution 4.0 has brought great opportunities and challenges in increasing efficiency, effectiveness, transparency and accountability in government administration including </w:t>
      </w:r>
      <w:proofErr w:type="spellStart"/>
      <w:r w:rsidR="00B67A19">
        <w:rPr>
          <w:rFonts w:ascii="Segoe UI" w:eastAsia="Times New Roman" w:hAnsi="Segoe UI" w:cs="Segoe UI"/>
          <w:lang w:val="x-none" w:eastAsia="id-ID"/>
        </w:rPr>
        <w:t>Hamparan</w:t>
      </w:r>
      <w:proofErr w:type="spellEnd"/>
      <w:r w:rsidR="00B67A19">
        <w:rPr>
          <w:rFonts w:ascii="Segoe UI" w:eastAsia="Times New Roman" w:hAnsi="Segoe UI" w:cs="Segoe UI"/>
          <w:lang w:val="x-none" w:eastAsia="id-ID"/>
        </w:rPr>
        <w:t xml:space="preserve"> Perak Village</w:t>
      </w:r>
      <w:r w:rsidR="00B67A19" w:rsidRPr="00B67A19">
        <w:rPr>
          <w:rFonts w:ascii="Segoe UI" w:eastAsia="Times New Roman" w:hAnsi="Segoe UI" w:cs="Segoe UI"/>
          <w:lang w:val="x-none" w:eastAsia="id-ID"/>
        </w:rPr>
        <w:t xml:space="preserve">. So, the government also creates solutions to meet the demands of the times with the use of new technology that aims to serve the community in terms of facilitating access to information, comfortable services, improving the quality of services that provide opportunities to participate directly. One of the regional governments that has used technology in administering government is </w:t>
      </w:r>
      <w:r w:rsidR="00B67A19">
        <w:rPr>
          <w:rFonts w:ascii="Segoe UI" w:eastAsia="Times New Roman" w:hAnsi="Segoe UI" w:cs="Segoe UI"/>
          <w:lang w:val="x-none" w:eastAsia="id-ID"/>
        </w:rPr>
        <w:t>Deli Serdang Regency</w:t>
      </w:r>
      <w:r w:rsidR="00B67A19" w:rsidRPr="00B67A19">
        <w:rPr>
          <w:rFonts w:ascii="Segoe UI" w:eastAsia="Times New Roman" w:hAnsi="Segoe UI" w:cs="Segoe UI"/>
          <w:lang w:val="x-none" w:eastAsia="id-ID"/>
        </w:rPr>
        <w:t xml:space="preserve">, especially the </w:t>
      </w:r>
      <w:proofErr w:type="spellStart"/>
      <w:r w:rsidR="00B67A19">
        <w:rPr>
          <w:rFonts w:ascii="Segoe UI" w:eastAsia="Times New Roman" w:hAnsi="Segoe UI" w:cs="Segoe UI"/>
          <w:lang w:val="x-none" w:eastAsia="id-ID"/>
        </w:rPr>
        <w:t>Hamparan</w:t>
      </w:r>
      <w:proofErr w:type="spellEnd"/>
      <w:r w:rsidR="00B67A19">
        <w:rPr>
          <w:rFonts w:ascii="Segoe UI" w:eastAsia="Times New Roman" w:hAnsi="Segoe UI" w:cs="Segoe UI"/>
          <w:lang w:val="x-none" w:eastAsia="id-ID"/>
        </w:rPr>
        <w:t xml:space="preserve"> Perak</w:t>
      </w:r>
      <w:r w:rsidR="00B67A19" w:rsidRPr="00B67A19">
        <w:rPr>
          <w:rFonts w:ascii="Segoe UI" w:eastAsia="Times New Roman" w:hAnsi="Segoe UI" w:cs="Segoe UI"/>
          <w:lang w:val="x-none" w:eastAsia="id-ID"/>
        </w:rPr>
        <w:t xml:space="preserve"> Village.</w:t>
      </w:r>
    </w:p>
    <w:p w14:paraId="7C6E25EE" w14:textId="256069E2" w:rsidR="00B67A19" w:rsidRDefault="009302C1" w:rsidP="00B67A19">
      <w:pPr>
        <w:spacing w:after="0" w:line="240" w:lineRule="auto"/>
        <w:ind w:firstLine="720"/>
        <w:jc w:val="both"/>
        <w:rPr>
          <w:rFonts w:ascii="Segoe UI" w:eastAsia="Times New Roman" w:hAnsi="Segoe UI" w:cs="Segoe UI"/>
          <w:lang w:val="x-none" w:eastAsia="id-ID"/>
        </w:rPr>
      </w:pPr>
      <w:r w:rsidRPr="009302C1">
        <w:rPr>
          <w:rFonts w:ascii="Segoe UI" w:eastAsia="Times New Roman" w:hAnsi="Segoe UI" w:cs="Segoe UI"/>
          <w:lang w:val="en-US" w:eastAsia="id-ID"/>
        </w:rPr>
        <w:t xml:space="preserve">The creation of digital-based administration of </w:t>
      </w:r>
      <w:proofErr w:type="spellStart"/>
      <w:r w:rsidRPr="009302C1">
        <w:rPr>
          <w:rFonts w:ascii="Segoe UI" w:eastAsia="Times New Roman" w:hAnsi="Segoe UI" w:cs="Segoe UI"/>
          <w:lang w:val="en-US" w:eastAsia="id-ID"/>
        </w:rPr>
        <w:t>Hamparan</w:t>
      </w:r>
      <w:proofErr w:type="spellEnd"/>
      <w:r w:rsidRPr="009302C1">
        <w:rPr>
          <w:rFonts w:ascii="Segoe UI" w:eastAsia="Times New Roman" w:hAnsi="Segoe UI" w:cs="Segoe UI"/>
          <w:lang w:val="en-US" w:eastAsia="id-ID"/>
        </w:rPr>
        <w:t xml:space="preserve"> Perak village government via the web is one solution in improving the quality of services to the community, but its implementation is still not optimal so the quality of administrative services still needs to be transformed, especially the ability of village officials in managing the village website.</w:t>
      </w:r>
      <w:r w:rsidR="00B67A19">
        <w:rPr>
          <w:rFonts w:ascii="Segoe UI" w:eastAsia="Times New Roman" w:hAnsi="Segoe UI" w:cs="Segoe UI"/>
          <w:lang w:val="en-US" w:eastAsia="id-ID"/>
        </w:rPr>
        <w:t xml:space="preserve"> </w:t>
      </w:r>
      <w:r w:rsidR="00B67A19" w:rsidRPr="00B67A19">
        <w:rPr>
          <w:rFonts w:ascii="Segoe UI" w:eastAsia="Times New Roman" w:hAnsi="Segoe UI" w:cs="Segoe UI"/>
          <w:lang w:val="x-none" w:eastAsia="id-ID"/>
        </w:rPr>
        <w:t xml:space="preserve">So, the program implemented to support this policy is </w:t>
      </w:r>
      <w:r w:rsidR="00B67A19">
        <w:rPr>
          <w:rFonts w:ascii="Segoe UI" w:eastAsia="Times New Roman" w:hAnsi="Segoe UI" w:cs="Segoe UI"/>
          <w:lang w:val="x-none" w:eastAsia="id-ID"/>
        </w:rPr>
        <w:t xml:space="preserve">village digital </w:t>
      </w:r>
      <w:r w:rsidR="00B67A19" w:rsidRPr="00B67A19">
        <w:rPr>
          <w:rFonts w:ascii="Segoe UI" w:eastAsia="Times New Roman" w:hAnsi="Segoe UI" w:cs="Segoe UI"/>
          <w:lang w:val="x-none" w:eastAsia="id-ID"/>
        </w:rPr>
        <w:t xml:space="preserve">program in </w:t>
      </w:r>
      <w:proofErr w:type="spellStart"/>
      <w:r w:rsidR="00B67A19">
        <w:rPr>
          <w:rFonts w:ascii="Segoe UI" w:eastAsia="Times New Roman" w:hAnsi="Segoe UI" w:cs="Segoe UI"/>
          <w:lang w:val="x-none" w:eastAsia="id-ID"/>
        </w:rPr>
        <w:t>Hamparan</w:t>
      </w:r>
      <w:proofErr w:type="spellEnd"/>
      <w:r w:rsidR="00B67A19">
        <w:rPr>
          <w:rFonts w:ascii="Segoe UI" w:eastAsia="Times New Roman" w:hAnsi="Segoe UI" w:cs="Segoe UI"/>
          <w:lang w:val="x-none" w:eastAsia="id-ID"/>
        </w:rPr>
        <w:t xml:space="preserve"> Perak</w:t>
      </w:r>
      <w:r w:rsidR="00B67A19" w:rsidRPr="00B67A19">
        <w:rPr>
          <w:rFonts w:ascii="Segoe UI" w:eastAsia="Times New Roman" w:hAnsi="Segoe UI" w:cs="Segoe UI"/>
          <w:lang w:val="x-none" w:eastAsia="id-ID"/>
        </w:rPr>
        <w:t>.</w:t>
      </w:r>
      <w:r w:rsidR="00B67A19">
        <w:rPr>
          <w:rFonts w:ascii="Segoe UI" w:eastAsia="Times New Roman" w:hAnsi="Segoe UI" w:cs="Segoe UI"/>
          <w:lang w:val="x-none" w:eastAsia="id-ID"/>
        </w:rPr>
        <w:t xml:space="preserve"> </w:t>
      </w:r>
      <w:r w:rsidR="00B67A19" w:rsidRPr="00B67A19">
        <w:rPr>
          <w:rFonts w:ascii="Segoe UI" w:eastAsia="Times New Roman" w:hAnsi="Segoe UI" w:cs="Segoe UI"/>
          <w:lang w:val="x-none" w:eastAsia="id-ID"/>
        </w:rPr>
        <w:t xml:space="preserve">Utilization of information and communication technology in the </w:t>
      </w:r>
      <w:proofErr w:type="spellStart"/>
      <w:r w:rsidR="00B67A19">
        <w:rPr>
          <w:rFonts w:ascii="Segoe UI" w:eastAsia="Times New Roman" w:hAnsi="Segoe UI" w:cs="Segoe UI"/>
          <w:lang w:val="x-none" w:eastAsia="id-ID"/>
        </w:rPr>
        <w:t>Hamparan</w:t>
      </w:r>
      <w:proofErr w:type="spellEnd"/>
      <w:r w:rsidR="00B67A19">
        <w:rPr>
          <w:rFonts w:ascii="Segoe UI" w:eastAsia="Times New Roman" w:hAnsi="Segoe UI" w:cs="Segoe UI"/>
          <w:lang w:val="x-none" w:eastAsia="id-ID"/>
        </w:rPr>
        <w:t xml:space="preserve"> Perak</w:t>
      </w:r>
      <w:r w:rsidR="00B67A19" w:rsidRPr="00B67A19">
        <w:rPr>
          <w:rFonts w:ascii="Segoe UI" w:eastAsia="Times New Roman" w:hAnsi="Segoe UI" w:cs="Segoe UI"/>
          <w:lang w:val="x-none" w:eastAsia="id-ID"/>
        </w:rPr>
        <w:t xml:space="preserve"> Village is still in the early stages of e-government development through the </w:t>
      </w:r>
      <w:r w:rsidR="00B67A19">
        <w:rPr>
          <w:rFonts w:ascii="Segoe UI" w:eastAsia="Times New Roman" w:hAnsi="Segoe UI" w:cs="Segoe UI"/>
          <w:lang w:val="x-none" w:eastAsia="id-ID"/>
        </w:rPr>
        <w:t xml:space="preserve">web </w:t>
      </w:r>
      <w:proofErr w:type="spellStart"/>
      <w:r w:rsidR="00B67A19">
        <w:rPr>
          <w:rFonts w:ascii="Segoe UI" w:eastAsia="Times New Roman" w:hAnsi="Segoe UI" w:cs="Segoe UI"/>
          <w:lang w:val="x-none" w:eastAsia="id-ID"/>
        </w:rPr>
        <w:t>Hamparan</w:t>
      </w:r>
      <w:proofErr w:type="spellEnd"/>
      <w:r w:rsidR="00B67A19">
        <w:rPr>
          <w:rFonts w:ascii="Segoe UI" w:eastAsia="Times New Roman" w:hAnsi="Segoe UI" w:cs="Segoe UI"/>
          <w:lang w:val="x-none" w:eastAsia="id-ID"/>
        </w:rPr>
        <w:t xml:space="preserve"> Perak Village</w:t>
      </w:r>
      <w:r w:rsidR="00B67A19" w:rsidRPr="00B67A19">
        <w:rPr>
          <w:rFonts w:ascii="Segoe UI" w:eastAsia="Times New Roman" w:hAnsi="Segoe UI" w:cs="Segoe UI"/>
          <w:lang w:val="x-none" w:eastAsia="id-ID"/>
        </w:rPr>
        <w:t>, namely</w:t>
      </w:r>
      <w:r w:rsidR="00B67A19">
        <w:rPr>
          <w:rFonts w:ascii="Segoe UI" w:eastAsia="Times New Roman" w:hAnsi="Segoe UI" w:cs="Segoe UI"/>
          <w:lang w:val="x-none" w:eastAsia="id-ID"/>
        </w:rPr>
        <w:t>:</w:t>
      </w:r>
    </w:p>
    <w:p w14:paraId="48E84ADA" w14:textId="77777777" w:rsidR="00C075E7" w:rsidRPr="00C075E7" w:rsidRDefault="00C075E7" w:rsidP="00C075E7">
      <w:pPr>
        <w:numPr>
          <w:ilvl w:val="0"/>
          <w:numId w:val="5"/>
        </w:numPr>
        <w:spacing w:after="0" w:line="240" w:lineRule="auto"/>
        <w:ind w:left="426" w:hanging="426"/>
        <w:jc w:val="both"/>
        <w:rPr>
          <w:rFonts w:ascii="Segoe UI" w:eastAsia="Times New Roman" w:hAnsi="Segoe UI" w:cs="Segoe UI"/>
          <w:lang w:val="x-none" w:eastAsia="id-ID"/>
        </w:rPr>
      </w:pPr>
      <w:r w:rsidRPr="00C075E7">
        <w:rPr>
          <w:rFonts w:ascii="Segoe UI" w:eastAsia="Times New Roman" w:hAnsi="Segoe UI" w:cs="Segoe UI"/>
          <w:lang w:val="x-none" w:eastAsia="id-ID"/>
        </w:rPr>
        <w:t>Preparation stage</w:t>
      </w:r>
    </w:p>
    <w:p w14:paraId="128C561B" w14:textId="77777777" w:rsidR="00C075E7" w:rsidRPr="00C075E7" w:rsidRDefault="00C075E7" w:rsidP="00C075E7">
      <w:pPr>
        <w:spacing w:after="0" w:line="240" w:lineRule="auto"/>
        <w:ind w:left="426"/>
        <w:jc w:val="both"/>
        <w:rPr>
          <w:rFonts w:ascii="Segoe UI" w:eastAsia="Times New Roman" w:hAnsi="Segoe UI" w:cs="Segoe UI"/>
          <w:lang w:val="x-none" w:eastAsia="id-ID"/>
        </w:rPr>
      </w:pPr>
      <w:r w:rsidRPr="00C075E7">
        <w:rPr>
          <w:rFonts w:ascii="Segoe UI" w:eastAsia="Times New Roman" w:hAnsi="Segoe UI" w:cs="Segoe UI"/>
          <w:lang w:val="x-none" w:eastAsia="id-ID"/>
        </w:rPr>
        <w:t xml:space="preserve">At this stage, it still focuses on providing a website, to display government information through website services and is one-way, namely only providing </w:t>
      </w:r>
      <w:r w:rsidRPr="00C075E7">
        <w:rPr>
          <w:rFonts w:ascii="Segoe UI" w:eastAsia="Times New Roman" w:hAnsi="Segoe UI" w:cs="Segoe UI"/>
          <w:lang w:val="x-none" w:eastAsia="id-ID"/>
        </w:rPr>
        <w:lastRenderedPageBreak/>
        <w:t>information to stakeholders and has not achieved an interactive relationship between the government as a servant and the community as the party being served. At this stage, it is necessary to collect and process various data, information, knowledge and policies for the dissemination of e-</w:t>
      </w:r>
      <w:proofErr w:type="spellStart"/>
      <w:r w:rsidRPr="00C075E7">
        <w:rPr>
          <w:rFonts w:ascii="Segoe UI" w:eastAsia="Times New Roman" w:hAnsi="Segoe UI" w:cs="Segoe UI"/>
          <w:lang w:val="x-none" w:eastAsia="id-ID"/>
        </w:rPr>
        <w:t>Kelurahan</w:t>
      </w:r>
      <w:proofErr w:type="spellEnd"/>
      <w:r w:rsidRPr="00C075E7">
        <w:rPr>
          <w:rFonts w:ascii="Segoe UI" w:eastAsia="Times New Roman" w:hAnsi="Segoe UI" w:cs="Segoe UI"/>
          <w:lang w:val="x-none" w:eastAsia="id-ID"/>
        </w:rPr>
        <w:t xml:space="preserve"> applications to all communities in need.</w:t>
      </w:r>
    </w:p>
    <w:p w14:paraId="2CCFF32C" w14:textId="77777777" w:rsidR="00C075E7" w:rsidRPr="00C075E7" w:rsidRDefault="00C075E7" w:rsidP="00C075E7">
      <w:pPr>
        <w:numPr>
          <w:ilvl w:val="0"/>
          <w:numId w:val="5"/>
        </w:numPr>
        <w:spacing w:after="0" w:line="240" w:lineRule="auto"/>
        <w:ind w:left="426" w:hanging="426"/>
        <w:jc w:val="both"/>
        <w:rPr>
          <w:rFonts w:ascii="Segoe UI" w:eastAsia="Times New Roman" w:hAnsi="Segoe UI" w:cs="Segoe UI"/>
          <w:lang w:val="x-none" w:eastAsia="id-ID"/>
        </w:rPr>
      </w:pPr>
      <w:r w:rsidRPr="00C075E7">
        <w:rPr>
          <w:rFonts w:ascii="Segoe UI" w:eastAsia="Times New Roman" w:hAnsi="Segoe UI" w:cs="Segoe UI"/>
          <w:lang w:val="x-none" w:eastAsia="id-ID"/>
        </w:rPr>
        <w:t>Implementation stage</w:t>
      </w:r>
    </w:p>
    <w:p w14:paraId="40B09CA7" w14:textId="029C647C" w:rsidR="00C075E7" w:rsidRPr="00C075E7" w:rsidRDefault="00C075E7" w:rsidP="00C075E7">
      <w:pPr>
        <w:spacing w:after="0" w:line="240" w:lineRule="auto"/>
        <w:ind w:left="426"/>
        <w:jc w:val="both"/>
        <w:rPr>
          <w:rFonts w:ascii="Segoe UI" w:eastAsia="Times New Roman" w:hAnsi="Segoe UI" w:cs="Segoe UI"/>
          <w:lang w:val="x-none" w:eastAsia="id-ID"/>
        </w:rPr>
      </w:pPr>
      <w:r w:rsidRPr="00C075E7">
        <w:rPr>
          <w:rFonts w:ascii="Segoe UI" w:eastAsia="Times New Roman" w:hAnsi="Segoe UI" w:cs="Segoe UI"/>
          <w:lang w:val="x-none" w:eastAsia="id-ID"/>
        </w:rPr>
        <w:t xml:space="preserve">At this stage, it focuses on determining the appropriate technology to be applied to support the </w:t>
      </w:r>
      <w:proofErr w:type="spellStart"/>
      <w:r>
        <w:rPr>
          <w:rFonts w:ascii="Segoe UI" w:eastAsia="Times New Roman" w:hAnsi="Segoe UI" w:cs="Segoe UI"/>
          <w:lang w:val="x-none" w:eastAsia="id-ID"/>
        </w:rPr>
        <w:t>digitalitation</w:t>
      </w:r>
      <w:proofErr w:type="spellEnd"/>
      <w:r>
        <w:rPr>
          <w:rFonts w:ascii="Segoe UI" w:eastAsia="Times New Roman" w:hAnsi="Segoe UI" w:cs="Segoe UI"/>
          <w:lang w:val="x-none" w:eastAsia="id-ID"/>
        </w:rPr>
        <w:t xml:space="preserve"> web village</w:t>
      </w:r>
      <w:r w:rsidRPr="00C075E7">
        <w:rPr>
          <w:rFonts w:ascii="Segoe UI" w:eastAsia="Times New Roman" w:hAnsi="Segoe UI" w:cs="Segoe UI"/>
          <w:lang w:val="x-none" w:eastAsia="id-ID"/>
        </w:rPr>
        <w:t>. This is the use of digital technology that can transform government activities aimed at increasing effectiveness, efficiency and service delivery to the public.</w:t>
      </w:r>
    </w:p>
    <w:p w14:paraId="527678F3" w14:textId="77777777" w:rsidR="00C075E7" w:rsidRPr="00C075E7" w:rsidRDefault="00C075E7" w:rsidP="00C075E7">
      <w:pPr>
        <w:numPr>
          <w:ilvl w:val="0"/>
          <w:numId w:val="5"/>
        </w:numPr>
        <w:spacing w:after="0" w:line="240" w:lineRule="auto"/>
        <w:ind w:left="426" w:hanging="426"/>
        <w:jc w:val="both"/>
        <w:rPr>
          <w:rFonts w:ascii="Segoe UI" w:eastAsia="Times New Roman" w:hAnsi="Segoe UI" w:cs="Segoe UI"/>
          <w:lang w:val="x-none" w:eastAsia="id-ID"/>
        </w:rPr>
      </w:pPr>
      <w:r w:rsidRPr="00C075E7">
        <w:rPr>
          <w:rFonts w:ascii="Segoe UI" w:eastAsia="Times New Roman" w:hAnsi="Segoe UI" w:cs="Segoe UI"/>
          <w:lang w:val="x-none" w:eastAsia="id-ID"/>
        </w:rPr>
        <w:t>Maturation stage</w:t>
      </w:r>
    </w:p>
    <w:p w14:paraId="260AEAA8" w14:textId="255B36B9" w:rsidR="00C075E7" w:rsidRPr="00C075E7" w:rsidRDefault="00C075E7" w:rsidP="00C075E7">
      <w:pPr>
        <w:spacing w:after="0" w:line="240" w:lineRule="auto"/>
        <w:ind w:left="426"/>
        <w:jc w:val="both"/>
        <w:rPr>
          <w:rFonts w:ascii="Segoe UI" w:eastAsia="Times New Roman" w:hAnsi="Segoe UI" w:cs="Segoe UI"/>
          <w:lang w:val="x-none" w:eastAsia="id-ID"/>
        </w:rPr>
      </w:pPr>
      <w:r w:rsidRPr="00C075E7">
        <w:rPr>
          <w:rFonts w:ascii="Segoe UI" w:eastAsia="Times New Roman" w:hAnsi="Segoe UI" w:cs="Segoe UI"/>
          <w:lang w:val="x-none" w:eastAsia="id-ID"/>
        </w:rPr>
        <w:t>At this stage, it still cannot be done optimally, because it requires support from all sources to optimize the e-</w:t>
      </w:r>
      <w:proofErr w:type="spellStart"/>
      <w:r w:rsidRPr="00C075E7">
        <w:rPr>
          <w:rFonts w:ascii="Segoe UI" w:eastAsia="Times New Roman" w:hAnsi="Segoe UI" w:cs="Segoe UI"/>
          <w:lang w:val="x-none" w:eastAsia="id-ID"/>
        </w:rPr>
        <w:t>Kelurahan</w:t>
      </w:r>
      <w:proofErr w:type="spellEnd"/>
      <w:r w:rsidRPr="00C075E7">
        <w:rPr>
          <w:rFonts w:ascii="Segoe UI" w:eastAsia="Times New Roman" w:hAnsi="Segoe UI" w:cs="Segoe UI"/>
          <w:lang w:val="x-none" w:eastAsia="id-ID"/>
        </w:rPr>
        <w:t xml:space="preserve"> application, and this is related to the indicators that affect the implementation of </w:t>
      </w:r>
      <w:r>
        <w:rPr>
          <w:rFonts w:ascii="Segoe UI" w:eastAsia="Times New Roman" w:hAnsi="Segoe UI" w:cs="Segoe UI"/>
          <w:lang w:val="x-none" w:eastAsia="id-ID"/>
        </w:rPr>
        <w:t>village web</w:t>
      </w:r>
      <w:r w:rsidRPr="00C075E7">
        <w:rPr>
          <w:rFonts w:ascii="Segoe UI" w:eastAsia="Times New Roman" w:hAnsi="Segoe UI" w:cs="Segoe UI"/>
          <w:lang w:val="x-none" w:eastAsia="id-ID"/>
        </w:rPr>
        <w:t xml:space="preserve"> in </w:t>
      </w:r>
      <w:proofErr w:type="spellStart"/>
      <w:r>
        <w:rPr>
          <w:rFonts w:ascii="Segoe UI" w:eastAsia="Times New Roman" w:hAnsi="Segoe UI" w:cs="Segoe UI"/>
          <w:lang w:val="x-none" w:eastAsia="id-ID"/>
        </w:rPr>
        <w:t>Hamparan</w:t>
      </w:r>
      <w:proofErr w:type="spellEnd"/>
      <w:r>
        <w:rPr>
          <w:rFonts w:ascii="Segoe UI" w:eastAsia="Times New Roman" w:hAnsi="Segoe UI" w:cs="Segoe UI"/>
          <w:lang w:val="x-none" w:eastAsia="id-ID"/>
        </w:rPr>
        <w:t xml:space="preserve"> Perak</w:t>
      </w:r>
      <w:r w:rsidRPr="00C075E7">
        <w:rPr>
          <w:rFonts w:ascii="Segoe UI" w:eastAsia="Times New Roman" w:hAnsi="Segoe UI" w:cs="Segoe UI"/>
          <w:lang w:val="x-none" w:eastAsia="id-ID"/>
        </w:rPr>
        <w:t>.</w:t>
      </w:r>
    </w:p>
    <w:p w14:paraId="0BD8E37C" w14:textId="77777777" w:rsidR="00C075E7" w:rsidRPr="00C075E7" w:rsidRDefault="00C075E7" w:rsidP="00C075E7">
      <w:pPr>
        <w:numPr>
          <w:ilvl w:val="0"/>
          <w:numId w:val="5"/>
        </w:numPr>
        <w:spacing w:after="0" w:line="240" w:lineRule="auto"/>
        <w:ind w:left="426" w:hanging="426"/>
        <w:jc w:val="both"/>
        <w:rPr>
          <w:rFonts w:ascii="Segoe UI" w:eastAsia="Times New Roman" w:hAnsi="Segoe UI" w:cs="Segoe UI"/>
          <w:lang w:val="x-none" w:eastAsia="id-ID"/>
        </w:rPr>
      </w:pPr>
      <w:r w:rsidRPr="00C075E7">
        <w:rPr>
          <w:rFonts w:ascii="Segoe UI" w:eastAsia="Times New Roman" w:hAnsi="Segoe UI" w:cs="Segoe UI"/>
          <w:lang w:val="x-none" w:eastAsia="id-ID"/>
        </w:rPr>
        <w:t>Consolidation stage</w:t>
      </w:r>
    </w:p>
    <w:p w14:paraId="1A9BC538" w14:textId="5181E070" w:rsidR="00C075E7" w:rsidRPr="00C075E7" w:rsidRDefault="00C075E7" w:rsidP="00C075E7">
      <w:pPr>
        <w:spacing w:after="0" w:line="240" w:lineRule="auto"/>
        <w:ind w:left="426"/>
        <w:jc w:val="both"/>
        <w:rPr>
          <w:rFonts w:ascii="Segoe UI" w:eastAsia="Times New Roman" w:hAnsi="Segoe UI" w:cs="Segoe UI"/>
          <w:lang w:val="x-none" w:eastAsia="id-ID"/>
        </w:rPr>
      </w:pPr>
      <w:r w:rsidRPr="00C075E7">
        <w:rPr>
          <w:rFonts w:ascii="Segoe UI" w:eastAsia="Times New Roman" w:hAnsi="Segoe UI" w:cs="Segoe UI"/>
          <w:lang w:val="x-none" w:eastAsia="id-ID"/>
        </w:rPr>
        <w:t xml:space="preserve">At this stage, the implementation of </w:t>
      </w:r>
      <w:r>
        <w:rPr>
          <w:rFonts w:ascii="Segoe UI" w:eastAsia="Times New Roman" w:hAnsi="Segoe UI" w:cs="Segoe UI"/>
          <w:lang w:val="x-none" w:eastAsia="id-ID"/>
        </w:rPr>
        <w:t>village web</w:t>
      </w:r>
      <w:r w:rsidRPr="00C075E7">
        <w:rPr>
          <w:rFonts w:ascii="Segoe UI" w:eastAsia="Times New Roman" w:hAnsi="Segoe UI" w:cs="Segoe UI"/>
          <w:lang w:val="x-none" w:eastAsia="id-ID"/>
        </w:rPr>
        <w:t xml:space="preserve"> really requires the readiness of human resources and internal and external support in accordance with the goals that are expected to be achieved through IT-based public services so that it can become a public value creation.</w:t>
      </w:r>
    </w:p>
    <w:p w14:paraId="6AE0B0B7" w14:textId="77777777" w:rsidR="00C075E7" w:rsidRDefault="00C075E7" w:rsidP="00B67A19">
      <w:pPr>
        <w:spacing w:after="0" w:line="240" w:lineRule="auto"/>
        <w:ind w:firstLine="720"/>
        <w:jc w:val="both"/>
        <w:rPr>
          <w:rFonts w:ascii="Segoe UI" w:eastAsia="Times New Roman" w:hAnsi="Segoe UI" w:cs="Segoe UI"/>
          <w:lang w:val="x-none" w:eastAsia="id-ID"/>
        </w:rPr>
      </w:pPr>
    </w:p>
    <w:p w14:paraId="315AA653" w14:textId="3F20C007" w:rsidR="00C075E7" w:rsidRPr="00C075E7" w:rsidRDefault="00C075E7" w:rsidP="00C075E7">
      <w:pPr>
        <w:spacing w:after="0" w:line="240" w:lineRule="auto"/>
        <w:jc w:val="both"/>
        <w:rPr>
          <w:rFonts w:ascii="Segoe UI" w:eastAsia="Times New Roman" w:hAnsi="Segoe UI" w:cs="Segoe UI"/>
          <w:lang w:val="x-none" w:eastAsia="id-ID"/>
        </w:rPr>
      </w:pPr>
      <w:r w:rsidRPr="00C075E7">
        <w:rPr>
          <w:rFonts w:ascii="Segoe UI" w:eastAsia="Times New Roman" w:hAnsi="Segoe UI" w:cs="Segoe UI"/>
          <w:lang w:val="x-none" w:eastAsia="id-ID"/>
        </w:rPr>
        <w:t xml:space="preserve">These stages were also carried out in the Sleman Regency Government, based on the results of research conducted by </w:t>
      </w:r>
      <w:r w:rsidR="00D36A96">
        <w:rPr>
          <w:rFonts w:ascii="Segoe UI" w:eastAsia="Times New Roman" w:hAnsi="Segoe UI" w:cs="Segoe UI"/>
          <w:lang w:val="x-none" w:eastAsia="id-ID"/>
        </w:rPr>
        <w:fldChar w:fldCharType="begin" w:fldLock="1"/>
      </w:r>
      <w:r w:rsidR="00D36A96">
        <w:rPr>
          <w:rFonts w:ascii="Segoe UI" w:eastAsia="Times New Roman" w:hAnsi="Segoe UI" w:cs="Segoe UI"/>
          <w:lang w:val="x-none" w:eastAsia="id-ID"/>
        </w:rPr>
        <w:instrText>ADDIN CSL_CITATION {"citationItems":[{"id":"ITEM-1","itemData":{"abstract":"Since the enactment of Presidential Instruction No. 3 of 2003 on policies and strategies for e-government development, the government is required to be able to utilize the progress of information and communication technology through the development of public services based on e-government. At the national level, many local governments have initiatives to implement e-government. However, conditions in the field found differences between regions for various reasons, such as the limited budgetary factors, infrastructure and human resources. The developed e-government simply indicates that policy compliance is not accompanied by quality improvement. This research was conducted with the aim to map the key elements of successful e-government development in Sleman District as well as identify problems in the implementation of e-government so that the right solution can be formulated. This research use descriptive qualitative method with informant from 28 web manager of OPD in Sleman regency, data analysis technique utilize flow model analysis technique.","author":[{"dropping-particle":"","family":"Nugraha","given":"Joko Tri","non-dropping-particle":"","parse-names":false,"suffix":""}],"container-title":"Jurnal Komunikasi Dan Kajian Media","id":"ITEM-1","issue":"1","issued":{"date-parts":[["2018"]]},"page":"32-42","title":"E-Government Dan Pelayanan Publik (Studi Tentang Elemen Sukses Pengembangan E-Government Di Pemerintah Kabupaten Sleman)","type":"article-journal","volume":"2"},"uris":["http://www.mendeley.com/documents/?uuid=ec64def7-9643-471e-a86f-07c14490d9bf"]}],"mendeley":{"formattedCitation":"(Nugraha, 2018)","plainTextFormattedCitation":"(Nugraha, 2018)","previouslyFormattedCitation":"(Nugraha, 2018)"},"properties":{"noteIndex":0},"schema":"https://github.com/citation-style-language/schema/raw/master/csl-citation.json"}</w:instrText>
      </w:r>
      <w:r w:rsidR="00D36A96">
        <w:rPr>
          <w:rFonts w:ascii="Segoe UI" w:eastAsia="Times New Roman" w:hAnsi="Segoe UI" w:cs="Segoe UI"/>
          <w:lang w:val="x-none" w:eastAsia="id-ID"/>
        </w:rPr>
        <w:fldChar w:fldCharType="separate"/>
      </w:r>
      <w:r w:rsidR="00D36A96" w:rsidRPr="00D36A96">
        <w:rPr>
          <w:rFonts w:ascii="Segoe UI" w:eastAsia="Times New Roman" w:hAnsi="Segoe UI" w:cs="Segoe UI"/>
          <w:noProof/>
          <w:lang w:val="x-none" w:eastAsia="id-ID"/>
        </w:rPr>
        <w:t>(Nugraha, 2018)</w:t>
      </w:r>
      <w:r w:rsidR="00D36A96">
        <w:rPr>
          <w:rFonts w:ascii="Segoe UI" w:eastAsia="Times New Roman" w:hAnsi="Segoe UI" w:cs="Segoe UI"/>
          <w:lang w:val="x-none" w:eastAsia="id-ID"/>
        </w:rPr>
        <w:fldChar w:fldCharType="end"/>
      </w:r>
      <w:r w:rsidRPr="00C075E7">
        <w:rPr>
          <w:rFonts w:ascii="Segoe UI" w:eastAsia="Times New Roman" w:hAnsi="Segoe UI" w:cs="Segoe UI"/>
          <w:lang w:val="x-none" w:eastAsia="id-ID"/>
        </w:rPr>
        <w:t xml:space="preserve"> namely</w:t>
      </w:r>
    </w:p>
    <w:p w14:paraId="7DAB7C6A" w14:textId="77777777" w:rsidR="00C075E7" w:rsidRPr="00C075E7" w:rsidRDefault="00C075E7" w:rsidP="00C075E7">
      <w:pPr>
        <w:numPr>
          <w:ilvl w:val="0"/>
          <w:numId w:val="6"/>
        </w:numPr>
        <w:spacing w:after="0" w:line="240" w:lineRule="auto"/>
        <w:ind w:left="426" w:hanging="426"/>
        <w:jc w:val="both"/>
        <w:rPr>
          <w:rFonts w:ascii="Segoe UI" w:eastAsia="Times New Roman" w:hAnsi="Segoe UI" w:cs="Segoe UI"/>
          <w:lang w:val="x-none" w:eastAsia="id-ID"/>
        </w:rPr>
      </w:pPr>
      <w:r w:rsidRPr="00C075E7">
        <w:rPr>
          <w:rFonts w:ascii="Segoe UI" w:eastAsia="Times New Roman" w:hAnsi="Segoe UI" w:cs="Segoe UI"/>
          <w:lang w:val="x-none" w:eastAsia="id-ID"/>
        </w:rPr>
        <w:t>Mutual agreement to implement e-government, namely believing that with e-government, public services will become more effective and efficient</w:t>
      </w:r>
    </w:p>
    <w:p w14:paraId="36D0EC8A" w14:textId="77777777" w:rsidR="00C075E7" w:rsidRPr="00C075E7" w:rsidRDefault="00C075E7" w:rsidP="00C075E7">
      <w:pPr>
        <w:numPr>
          <w:ilvl w:val="0"/>
          <w:numId w:val="6"/>
        </w:numPr>
        <w:spacing w:after="0" w:line="240" w:lineRule="auto"/>
        <w:ind w:left="426" w:hanging="426"/>
        <w:jc w:val="both"/>
        <w:rPr>
          <w:rFonts w:ascii="Segoe UI" w:eastAsia="Times New Roman" w:hAnsi="Segoe UI" w:cs="Segoe UI"/>
          <w:lang w:val="x-none" w:eastAsia="id-ID"/>
        </w:rPr>
      </w:pPr>
      <w:r w:rsidRPr="00C075E7">
        <w:rPr>
          <w:rFonts w:ascii="Segoe UI" w:eastAsia="Times New Roman" w:hAnsi="Segoe UI" w:cs="Segoe UI"/>
          <w:lang w:val="x-none" w:eastAsia="id-ID"/>
        </w:rPr>
        <w:t>The allocation of various resources (human, financial, manpower, time, information) to develop digital-based services, although not maximized due to limited human resources.</w:t>
      </w:r>
    </w:p>
    <w:p w14:paraId="080F31B1" w14:textId="77777777" w:rsidR="00C075E7" w:rsidRPr="00C075E7" w:rsidRDefault="00C075E7" w:rsidP="00C075E7">
      <w:pPr>
        <w:numPr>
          <w:ilvl w:val="0"/>
          <w:numId w:val="6"/>
        </w:numPr>
        <w:spacing w:after="0" w:line="240" w:lineRule="auto"/>
        <w:ind w:left="426" w:hanging="426"/>
        <w:jc w:val="both"/>
        <w:rPr>
          <w:rFonts w:ascii="Segoe UI" w:eastAsia="Times New Roman" w:hAnsi="Segoe UI" w:cs="Segoe UI"/>
          <w:lang w:val="x-none" w:eastAsia="id-ID"/>
        </w:rPr>
      </w:pPr>
      <w:r w:rsidRPr="00C075E7">
        <w:rPr>
          <w:rFonts w:ascii="Segoe UI" w:eastAsia="Times New Roman" w:hAnsi="Segoe UI" w:cs="Segoe UI"/>
          <w:lang w:val="x-none" w:eastAsia="id-ID"/>
        </w:rPr>
        <w:t>Construction of various infrastructures and superstructures to support the creation of a conducive environment for developing e-government.</w:t>
      </w:r>
    </w:p>
    <w:p w14:paraId="49F218AF" w14:textId="77777777" w:rsidR="00C075E7" w:rsidRPr="00C075E7" w:rsidRDefault="00C075E7" w:rsidP="00C075E7">
      <w:pPr>
        <w:numPr>
          <w:ilvl w:val="0"/>
          <w:numId w:val="6"/>
        </w:numPr>
        <w:spacing w:after="0" w:line="240" w:lineRule="auto"/>
        <w:ind w:left="426" w:hanging="426"/>
        <w:jc w:val="both"/>
        <w:rPr>
          <w:rFonts w:ascii="Segoe UI" w:eastAsia="Times New Roman" w:hAnsi="Segoe UI" w:cs="Segoe UI"/>
          <w:lang w:val="x-none" w:eastAsia="id-ID"/>
        </w:rPr>
      </w:pPr>
      <w:r w:rsidRPr="00C075E7">
        <w:rPr>
          <w:rFonts w:ascii="Segoe UI" w:eastAsia="Times New Roman" w:hAnsi="Segoe UI" w:cs="Segoe UI"/>
          <w:lang w:val="x-none" w:eastAsia="id-ID"/>
        </w:rPr>
        <w:t>Disseminate the concept of e-government evenly, consistently and thoroughly and become a responsive service and improve government performance.</w:t>
      </w:r>
    </w:p>
    <w:p w14:paraId="432F8D67" w14:textId="77777777" w:rsidR="00B67A19" w:rsidRPr="00B67A19" w:rsidRDefault="00B67A19" w:rsidP="00C075E7">
      <w:pPr>
        <w:spacing w:after="0" w:line="240" w:lineRule="auto"/>
        <w:jc w:val="both"/>
        <w:rPr>
          <w:rFonts w:ascii="Segoe UI" w:eastAsia="Times New Roman" w:hAnsi="Segoe UI" w:cs="Segoe UI"/>
          <w:lang w:val="x-none" w:eastAsia="id-ID"/>
        </w:rPr>
      </w:pPr>
    </w:p>
    <w:p w14:paraId="4BBDFB02" w14:textId="54CB77B2" w:rsidR="0013251E" w:rsidRPr="0013251E" w:rsidRDefault="00C075E7" w:rsidP="0013251E">
      <w:pPr>
        <w:spacing w:after="0" w:line="240" w:lineRule="auto"/>
        <w:ind w:firstLine="720"/>
        <w:jc w:val="both"/>
        <w:rPr>
          <w:rFonts w:ascii="Segoe UI" w:eastAsia="Times New Roman" w:hAnsi="Segoe UI" w:cs="Segoe UI"/>
          <w:lang w:val="x-none" w:eastAsia="id-ID"/>
        </w:rPr>
      </w:pPr>
      <w:r w:rsidRPr="00C075E7">
        <w:rPr>
          <w:rFonts w:ascii="Segoe UI" w:eastAsia="Times New Roman" w:hAnsi="Segoe UI" w:cs="Segoe UI"/>
          <w:lang w:val="x-none" w:eastAsia="id-ID"/>
        </w:rPr>
        <w:t xml:space="preserve">In an effort to optimize public services in the </w:t>
      </w:r>
      <w:proofErr w:type="spellStart"/>
      <w:r w:rsidR="0013251E">
        <w:rPr>
          <w:rFonts w:ascii="Segoe UI" w:eastAsia="Times New Roman" w:hAnsi="Segoe UI" w:cs="Segoe UI"/>
          <w:lang w:val="x-none" w:eastAsia="id-ID"/>
        </w:rPr>
        <w:t>Hamparan</w:t>
      </w:r>
      <w:proofErr w:type="spellEnd"/>
      <w:r w:rsidR="0013251E">
        <w:rPr>
          <w:rFonts w:ascii="Segoe UI" w:eastAsia="Times New Roman" w:hAnsi="Segoe UI" w:cs="Segoe UI"/>
          <w:lang w:val="x-none" w:eastAsia="id-ID"/>
        </w:rPr>
        <w:t xml:space="preserve"> Perak</w:t>
      </w:r>
      <w:r w:rsidRPr="00C075E7">
        <w:rPr>
          <w:rFonts w:ascii="Segoe UI" w:eastAsia="Times New Roman" w:hAnsi="Segoe UI" w:cs="Segoe UI"/>
          <w:lang w:val="x-none" w:eastAsia="id-ID"/>
        </w:rPr>
        <w:t xml:space="preserve"> Village, the government designed and created applications that support public services, namely </w:t>
      </w:r>
      <w:r w:rsidR="0013251E">
        <w:rPr>
          <w:rFonts w:ascii="Segoe UI" w:eastAsia="Times New Roman" w:hAnsi="Segoe UI" w:cs="Segoe UI"/>
          <w:lang w:val="x-none" w:eastAsia="id-ID"/>
        </w:rPr>
        <w:t>we village</w:t>
      </w:r>
      <w:r w:rsidRPr="00C075E7">
        <w:rPr>
          <w:rFonts w:ascii="Segoe UI" w:eastAsia="Times New Roman" w:hAnsi="Segoe UI" w:cs="Segoe UI"/>
          <w:lang w:val="x-none" w:eastAsia="id-ID"/>
        </w:rPr>
        <w:t xml:space="preserve">. The </w:t>
      </w:r>
      <w:r w:rsidR="0013251E">
        <w:rPr>
          <w:rFonts w:ascii="Segoe UI" w:eastAsia="Times New Roman" w:hAnsi="Segoe UI" w:cs="Segoe UI"/>
          <w:lang w:val="x-none" w:eastAsia="id-ID"/>
        </w:rPr>
        <w:t>web village</w:t>
      </w:r>
      <w:r w:rsidRPr="00C075E7">
        <w:rPr>
          <w:rFonts w:ascii="Segoe UI" w:eastAsia="Times New Roman" w:hAnsi="Segoe UI" w:cs="Segoe UI"/>
          <w:lang w:val="x-none" w:eastAsia="id-ID"/>
        </w:rPr>
        <w:t xml:space="preserve"> application aims to provide intensive services to the community, business people and the government environment through the </w:t>
      </w:r>
      <w:proofErr w:type="spellStart"/>
      <w:r w:rsidRPr="00C075E7">
        <w:rPr>
          <w:rFonts w:ascii="Segoe UI" w:eastAsia="Times New Roman" w:hAnsi="Segoe UI" w:cs="Segoe UI"/>
          <w:lang w:val="x-none" w:eastAsia="id-ID"/>
        </w:rPr>
        <w:t>kelurahan</w:t>
      </w:r>
      <w:proofErr w:type="spellEnd"/>
      <w:r w:rsidRPr="00C075E7">
        <w:rPr>
          <w:rFonts w:ascii="Segoe UI" w:eastAsia="Times New Roman" w:hAnsi="Segoe UI" w:cs="Segoe UI"/>
          <w:lang w:val="x-none" w:eastAsia="id-ID"/>
        </w:rPr>
        <w:t xml:space="preserve"> website so that it can minimize corruption, increase transparency, increase convenience, increase revenue and reduce costs in administering government. </w:t>
      </w:r>
      <w:r w:rsidR="0013251E">
        <w:rPr>
          <w:rFonts w:ascii="Segoe UI" w:eastAsia="Times New Roman" w:hAnsi="Segoe UI" w:cs="Segoe UI"/>
          <w:lang w:val="x-none" w:eastAsia="id-ID"/>
        </w:rPr>
        <w:t>Program village digital based web</w:t>
      </w:r>
      <w:r w:rsidRPr="00C075E7">
        <w:rPr>
          <w:rFonts w:ascii="Segoe UI" w:eastAsia="Times New Roman" w:hAnsi="Segoe UI" w:cs="Segoe UI"/>
          <w:lang w:val="x-none" w:eastAsia="id-ID"/>
        </w:rPr>
        <w:t xml:space="preserve"> is one of the solutions in improving the quality of service to the community in </w:t>
      </w:r>
      <w:proofErr w:type="spellStart"/>
      <w:r w:rsidR="0013251E">
        <w:rPr>
          <w:rFonts w:ascii="Segoe UI" w:eastAsia="Times New Roman" w:hAnsi="Segoe UI" w:cs="Segoe UI"/>
          <w:lang w:val="x-none" w:eastAsia="id-ID"/>
        </w:rPr>
        <w:t>Hamparan</w:t>
      </w:r>
      <w:proofErr w:type="spellEnd"/>
      <w:r w:rsidR="0013251E">
        <w:rPr>
          <w:rFonts w:ascii="Segoe UI" w:eastAsia="Times New Roman" w:hAnsi="Segoe UI" w:cs="Segoe UI"/>
          <w:lang w:val="x-none" w:eastAsia="id-ID"/>
        </w:rPr>
        <w:t xml:space="preserve"> Perak Village</w:t>
      </w:r>
      <w:r w:rsidRPr="00C075E7">
        <w:rPr>
          <w:rFonts w:ascii="Segoe UI" w:eastAsia="Times New Roman" w:hAnsi="Segoe UI" w:cs="Segoe UI"/>
          <w:lang w:val="x-none" w:eastAsia="id-ID"/>
        </w:rPr>
        <w:t xml:space="preserve">, because administrative services are not optimal, resulting in low quality of service in </w:t>
      </w:r>
      <w:proofErr w:type="spellStart"/>
      <w:r w:rsidR="0013251E">
        <w:rPr>
          <w:rFonts w:ascii="Segoe UI" w:eastAsia="Times New Roman" w:hAnsi="Segoe UI" w:cs="Segoe UI"/>
          <w:lang w:val="x-none" w:eastAsia="id-ID"/>
        </w:rPr>
        <w:t>Hamparan</w:t>
      </w:r>
      <w:proofErr w:type="spellEnd"/>
      <w:r w:rsidR="0013251E">
        <w:rPr>
          <w:rFonts w:ascii="Segoe UI" w:eastAsia="Times New Roman" w:hAnsi="Segoe UI" w:cs="Segoe UI"/>
          <w:lang w:val="x-none" w:eastAsia="id-ID"/>
        </w:rPr>
        <w:t xml:space="preserve"> Perak Village</w:t>
      </w:r>
      <w:r w:rsidRPr="00C075E7">
        <w:rPr>
          <w:rFonts w:ascii="Segoe UI" w:eastAsia="Times New Roman" w:hAnsi="Segoe UI" w:cs="Segoe UI"/>
          <w:lang w:val="x-none" w:eastAsia="id-ID"/>
        </w:rPr>
        <w:t>.</w:t>
      </w:r>
      <w:r w:rsidR="0013251E">
        <w:rPr>
          <w:rFonts w:ascii="Segoe UI" w:eastAsia="Times New Roman" w:hAnsi="Segoe UI" w:cs="Segoe UI"/>
          <w:lang w:val="x-none" w:eastAsia="id-ID"/>
        </w:rPr>
        <w:t xml:space="preserve"> </w:t>
      </w:r>
      <w:r w:rsidR="00D36A96">
        <w:rPr>
          <w:rFonts w:ascii="Segoe UI" w:eastAsia="Times New Roman" w:hAnsi="Segoe UI" w:cs="Segoe UI"/>
          <w:lang w:val="x-none" w:eastAsia="id-ID"/>
        </w:rPr>
        <w:fldChar w:fldCharType="begin" w:fldLock="1"/>
      </w:r>
      <w:r w:rsidR="00D36A96">
        <w:rPr>
          <w:rFonts w:ascii="Segoe UI" w:eastAsia="Times New Roman" w:hAnsi="Segoe UI" w:cs="Segoe UI"/>
          <w:lang w:val="x-none" w:eastAsia="id-ID"/>
        </w:rPr>
        <w:instrText>ADDIN CSL_CITATION {"citationItems":[{"id":"ITEM-1","itemData":{"DOI":"10.52352/jpar.v20i1.448","ISSN":"1412-5498","abstract":"The digitization of tourism village amidst limited human resource capabilities is a challenge for Sayan Village, Ubud, Bali. This study aims to analyze the form of digitization of Sayan tourism villages in the new normal era. It was designed with a qualitative descriptive analysis method using a case study approach. In addition to in-depth interviews and focus group discussions, 102 respondents were successfully obtained after distributing questionnaires to support the results that have been carried out. The results of the study revealed that the form of digitization was limited in marketing the product. Social media applications such as Facebook, Instagram, Youtube and Google were the digital tools that dominated the form of digitization done by the managers of Sayan Tourism Village. However, Sayan Tourism Village have very positive efforts in starting digitization through the collaboration with the Godevi as the marketplace of tourism village.","author":[{"dropping-particle":"","family":"Saputra","given":"I Gede Gian","non-dropping-particle":"","parse-names":false,"suffix":""}],"container-title":"Jurnal Kepariwisataan","id":"ITEM-1","issue":"1","issued":{"date-parts":[["2021"]]},"page":"18-24","title":"Bentuk Digitalisasi Desa Wisata Di Masa Normal Baru","type":"article-journal","volume":"20"},"uris":["http://www.mendeley.com/documents/?uuid=8977bb27-9447-4c30-838b-1fd502ff89bf"]}],"mendeley":{"formattedCitation":"(Saputra, 2021)","plainTextFormattedCitation":"(Saputra, 2021)","previouslyFormattedCitation":"(Saputra, 2021)"},"properties":{"noteIndex":0},"schema":"https://github.com/citation-style-language/schema/raw/master/csl-citation.json"}</w:instrText>
      </w:r>
      <w:r w:rsidR="00D36A96">
        <w:rPr>
          <w:rFonts w:ascii="Segoe UI" w:eastAsia="Times New Roman" w:hAnsi="Segoe UI" w:cs="Segoe UI"/>
          <w:lang w:val="x-none" w:eastAsia="id-ID"/>
        </w:rPr>
        <w:fldChar w:fldCharType="separate"/>
      </w:r>
      <w:r w:rsidR="00D36A96" w:rsidRPr="00D36A96">
        <w:rPr>
          <w:rFonts w:ascii="Segoe UI" w:eastAsia="Times New Roman" w:hAnsi="Segoe UI" w:cs="Segoe UI"/>
          <w:noProof/>
          <w:lang w:val="x-none" w:eastAsia="id-ID"/>
        </w:rPr>
        <w:t>(Saputra, 2021)</w:t>
      </w:r>
      <w:r w:rsidR="00D36A96">
        <w:rPr>
          <w:rFonts w:ascii="Segoe UI" w:eastAsia="Times New Roman" w:hAnsi="Segoe UI" w:cs="Segoe UI"/>
          <w:lang w:val="x-none" w:eastAsia="id-ID"/>
        </w:rPr>
        <w:fldChar w:fldCharType="end"/>
      </w:r>
      <w:r w:rsidR="00D36A96">
        <w:rPr>
          <w:rFonts w:ascii="Segoe UI" w:eastAsia="Times New Roman" w:hAnsi="Segoe UI" w:cs="Segoe UI"/>
          <w:lang w:val="x-none" w:eastAsia="id-ID"/>
        </w:rPr>
        <w:t xml:space="preserve">; </w:t>
      </w:r>
      <w:r w:rsidR="00D36A96">
        <w:rPr>
          <w:rFonts w:ascii="Segoe UI" w:eastAsia="Times New Roman" w:hAnsi="Segoe UI" w:cs="Segoe UI"/>
          <w:lang w:val="x-none" w:eastAsia="id-ID"/>
        </w:rPr>
        <w:fldChar w:fldCharType="begin" w:fldLock="1"/>
      </w:r>
      <w:r w:rsidR="00D36A96">
        <w:rPr>
          <w:rFonts w:ascii="Segoe UI" w:eastAsia="Times New Roman" w:hAnsi="Segoe UI" w:cs="Segoe UI"/>
          <w:lang w:val="x-none" w:eastAsia="id-ID"/>
        </w:rPr>
        <w:instrText>ADDIN CSL_CITATION {"citationItems":[{"id":"ITEM-1","itemData":{"DOI":"10.1016/j.procs.2021.12.265","ISSN":"18770509","abstract":"Morocco has launched several e-government programs to develop efficient public e-services which meet the needs of users. However, while digitizing public services processes for Moroccan administrations, the designers of information systems record the entered data in databases, without being too interested in the meaning of the entries made by citizens nor on the benefit of exchanged information between public administrations. This causes inconsistency and lack of interoperability between public administration systems. Moreover, the systems require information collection and shared knowledge based on a common vocabulary of public services in Morocco. For this purpose, this paper presents an ontology model based on the 5w1h Method for defining the public services domain. This PSOM ontology is based on the referential defined by the Moroccan Ministry of Administration Reform and Public service. Indeed, we have collected the different concepts related to this field and all possible relationships between them in order to ensure interoperability between all government entities.","author":[{"dropping-particle":"","family":"Benaddi","given":"Hanane","non-dropping-particle":"","parse-names":false,"suffix":""},{"dropping-particle":"","family":"Laaz","given":"Naziha","non-dropping-particle":"","parse-names":false,"suffix":""},{"dropping-particle":"El","family":"Kettani","given":"Elyoussfi","non-dropping-particle":"","parse-names":false,"suffix":""},{"dropping-particle":"","family":"Hannad","given":"Yaâcoub","non-dropping-particle":"","parse-names":false,"suffix":""}],"container-title":"Procedia Computer Science","id":"ITEM-1","issue":"2021","issued":{"date-parts":[["2021"]]},"page":"429-434","publisher":"Elsevier B.V.","title":"Ontology Model for Public Services in Morocco Based on 5W1H Approach: PSOM-eGovMa","type":"article-journal","volume":"198"},"uris":["http://www.mendeley.com/documents/?uuid=53242f7a-abf7-4dee-abee-9360261789e3"]}],"mendeley":{"formattedCitation":"(Benaddi et al., 2021)","plainTextFormattedCitation":"(Benaddi et al., 2021)","previouslyFormattedCitation":"(Benaddi et al., 2021)"},"properties":{"noteIndex":0},"schema":"https://github.com/citation-style-language/schema/raw/master/csl-citation.json"}</w:instrText>
      </w:r>
      <w:r w:rsidR="00D36A96">
        <w:rPr>
          <w:rFonts w:ascii="Segoe UI" w:eastAsia="Times New Roman" w:hAnsi="Segoe UI" w:cs="Segoe UI"/>
          <w:lang w:val="x-none" w:eastAsia="id-ID"/>
        </w:rPr>
        <w:fldChar w:fldCharType="separate"/>
      </w:r>
      <w:r w:rsidR="00D36A96" w:rsidRPr="00D36A96">
        <w:rPr>
          <w:rFonts w:ascii="Segoe UI" w:eastAsia="Times New Roman" w:hAnsi="Segoe UI" w:cs="Segoe UI"/>
          <w:noProof/>
          <w:lang w:val="x-none" w:eastAsia="id-ID"/>
        </w:rPr>
        <w:t>(Benaddi et al., 2021)</w:t>
      </w:r>
      <w:r w:rsidR="00D36A96">
        <w:rPr>
          <w:rFonts w:ascii="Segoe UI" w:eastAsia="Times New Roman" w:hAnsi="Segoe UI" w:cs="Segoe UI"/>
          <w:lang w:val="x-none" w:eastAsia="id-ID"/>
        </w:rPr>
        <w:fldChar w:fldCharType="end"/>
      </w:r>
      <w:r w:rsidR="00D36A96">
        <w:rPr>
          <w:rFonts w:ascii="Segoe UI" w:eastAsia="Times New Roman" w:hAnsi="Segoe UI" w:cs="Segoe UI"/>
          <w:lang w:val="x-none" w:eastAsia="id-ID"/>
        </w:rPr>
        <w:t xml:space="preserve"> </w:t>
      </w:r>
      <w:r w:rsidR="0013251E" w:rsidRPr="0013251E">
        <w:rPr>
          <w:rFonts w:ascii="Segoe UI" w:eastAsia="Times New Roman" w:hAnsi="Segoe UI" w:cs="Segoe UI"/>
          <w:lang w:val="x-none" w:eastAsia="id-ID"/>
        </w:rPr>
        <w:t xml:space="preserve">This </w:t>
      </w:r>
      <w:r w:rsidR="0013251E">
        <w:rPr>
          <w:rFonts w:ascii="Segoe UI" w:eastAsia="Times New Roman" w:hAnsi="Segoe UI" w:cs="Segoe UI"/>
          <w:lang w:val="x-none" w:eastAsia="id-ID"/>
        </w:rPr>
        <w:t>digital village</w:t>
      </w:r>
      <w:r w:rsidR="0013251E" w:rsidRPr="0013251E">
        <w:rPr>
          <w:rFonts w:ascii="Segoe UI" w:eastAsia="Times New Roman" w:hAnsi="Segoe UI" w:cs="Segoe UI"/>
          <w:lang w:val="x-none" w:eastAsia="id-ID"/>
        </w:rPr>
        <w:t xml:space="preserve"> program </w:t>
      </w:r>
      <w:r w:rsidR="0013251E">
        <w:rPr>
          <w:rFonts w:ascii="Segoe UI" w:eastAsia="Times New Roman" w:hAnsi="Segoe UI" w:cs="Segoe UI"/>
          <w:lang w:val="x-none" w:eastAsia="id-ID"/>
        </w:rPr>
        <w:t xml:space="preserve">based web </w:t>
      </w:r>
      <w:r w:rsidR="0013251E" w:rsidRPr="0013251E">
        <w:rPr>
          <w:rFonts w:ascii="Segoe UI" w:eastAsia="Times New Roman" w:hAnsi="Segoe UI" w:cs="Segoe UI"/>
          <w:lang w:val="x-none" w:eastAsia="id-ID"/>
        </w:rPr>
        <w:t xml:space="preserve">is an innovation created to improve public services in the administration of government so that it can realize good governance, so that it can provide and facilitate access for the community in utilizing the </w:t>
      </w:r>
      <w:bookmarkStart w:id="0" w:name="_Hlk172009433"/>
      <w:r w:rsidR="0013251E">
        <w:rPr>
          <w:rFonts w:ascii="Segoe UI" w:eastAsia="Times New Roman" w:hAnsi="Segoe UI" w:cs="Segoe UI"/>
          <w:lang w:val="x-none" w:eastAsia="id-ID"/>
        </w:rPr>
        <w:t xml:space="preserve">digital village </w:t>
      </w:r>
      <w:r w:rsidR="0013251E" w:rsidRPr="0013251E">
        <w:rPr>
          <w:rFonts w:ascii="Segoe UI" w:eastAsia="Times New Roman" w:hAnsi="Segoe UI" w:cs="Segoe UI"/>
          <w:lang w:val="x-none" w:eastAsia="id-ID"/>
        </w:rPr>
        <w:t xml:space="preserve">program </w:t>
      </w:r>
      <w:r w:rsidR="0013251E">
        <w:rPr>
          <w:rFonts w:ascii="Segoe UI" w:eastAsia="Times New Roman" w:hAnsi="Segoe UI" w:cs="Segoe UI"/>
          <w:lang w:val="x-none" w:eastAsia="id-ID"/>
        </w:rPr>
        <w:t xml:space="preserve">based </w:t>
      </w:r>
      <w:bookmarkEnd w:id="0"/>
      <w:r w:rsidR="0013251E">
        <w:rPr>
          <w:rFonts w:ascii="Segoe UI" w:eastAsia="Times New Roman" w:hAnsi="Segoe UI" w:cs="Segoe UI"/>
          <w:lang w:val="x-none" w:eastAsia="id-ID"/>
        </w:rPr>
        <w:t>web</w:t>
      </w:r>
      <w:r w:rsidR="0013251E" w:rsidRPr="0013251E">
        <w:rPr>
          <w:rFonts w:ascii="Segoe UI" w:eastAsia="Times New Roman" w:hAnsi="Segoe UI" w:cs="Segoe UI"/>
          <w:lang w:val="x-none" w:eastAsia="id-ID"/>
        </w:rPr>
        <w:t xml:space="preserve"> and become a success factor in service effectiveness. Thus, innovation in public services through the digital village program based </w:t>
      </w:r>
      <w:r w:rsidR="0013251E">
        <w:rPr>
          <w:rFonts w:ascii="Segoe UI" w:eastAsia="Times New Roman" w:hAnsi="Segoe UI" w:cs="Segoe UI"/>
          <w:lang w:val="x-none" w:eastAsia="id-ID"/>
        </w:rPr>
        <w:t xml:space="preserve">web in </w:t>
      </w:r>
      <w:proofErr w:type="spellStart"/>
      <w:r w:rsidR="0013251E">
        <w:rPr>
          <w:rFonts w:ascii="Segoe UI" w:eastAsia="Times New Roman" w:hAnsi="Segoe UI" w:cs="Segoe UI"/>
          <w:lang w:val="x-none" w:eastAsia="id-ID"/>
        </w:rPr>
        <w:t>Hamparan</w:t>
      </w:r>
      <w:proofErr w:type="spellEnd"/>
      <w:r w:rsidR="0013251E">
        <w:rPr>
          <w:rFonts w:ascii="Segoe UI" w:eastAsia="Times New Roman" w:hAnsi="Segoe UI" w:cs="Segoe UI"/>
          <w:lang w:val="x-none" w:eastAsia="id-ID"/>
        </w:rPr>
        <w:t xml:space="preserve"> Perak </w:t>
      </w:r>
      <w:r w:rsidR="0013251E" w:rsidRPr="0013251E">
        <w:rPr>
          <w:rFonts w:ascii="Segoe UI" w:eastAsia="Times New Roman" w:hAnsi="Segoe UI" w:cs="Segoe UI"/>
          <w:lang w:val="x-none" w:eastAsia="id-ID"/>
        </w:rPr>
        <w:t>is a creation that can be implemented so that it has public value as a framework for valuable public services and in accordance with the needs of the community.</w:t>
      </w:r>
    </w:p>
    <w:p w14:paraId="25153781" w14:textId="1F1C3764" w:rsidR="00A81FF0" w:rsidRDefault="00A81FF0" w:rsidP="00A81FF0">
      <w:pPr>
        <w:spacing w:after="0" w:line="240" w:lineRule="auto"/>
        <w:ind w:firstLine="720"/>
        <w:jc w:val="both"/>
        <w:rPr>
          <w:rFonts w:ascii="Segoe UI" w:eastAsia="Times New Roman" w:hAnsi="Segoe UI" w:cs="Segoe UI"/>
          <w:lang w:val="x-none" w:eastAsia="id-ID"/>
        </w:rPr>
      </w:pPr>
      <w:r w:rsidRPr="00A81FF0">
        <w:rPr>
          <w:rFonts w:ascii="Segoe UI" w:eastAsia="Times New Roman" w:hAnsi="Segoe UI" w:cs="Segoe UI"/>
          <w:lang w:val="x-none" w:eastAsia="id-ID"/>
        </w:rPr>
        <w:lastRenderedPageBreak/>
        <w:t xml:space="preserve">Public values are closely related to public policies and performance indicators (public officials/public organizations). (Moore, 2007) argues that public value can be achieved when the decision-making process is based on a relationship that is closely related to the institutional, political and corporate dimensions so that there is an equal and harmonious commitment between the parties involved in achieving common goals. Moore also said that public value refers to the value created by government through service regulations, laws and other actions. Then, </w:t>
      </w:r>
      <w:r w:rsidR="00D36A96">
        <w:rPr>
          <w:rFonts w:ascii="Segoe UI" w:eastAsia="Times New Roman" w:hAnsi="Segoe UI" w:cs="Segoe UI"/>
          <w:lang w:val="x-none" w:eastAsia="id-ID"/>
        </w:rPr>
        <w:fldChar w:fldCharType="begin" w:fldLock="1"/>
      </w:r>
      <w:r w:rsidR="00D36A96">
        <w:rPr>
          <w:rFonts w:ascii="Segoe UI" w:eastAsia="Times New Roman" w:hAnsi="Segoe UI" w:cs="Segoe UI"/>
          <w:lang w:val="x-none" w:eastAsia="id-ID"/>
        </w:rPr>
        <w:instrText>ADDIN CSL_CITATION {"citationItems":[{"id":"ITEM-1","itemData":{"DOI":"10.1016/j.is.2021.101862","ISSN":"03064379","abstract":"The emergence of the blockchain phenomenon affects various aspects of human life. Public sector reforms are also influenced by this trend. E-government leaders around the world are tentatively beginning to grasp the potential of blockchain and other distributed ledger technologies, especially with regard to their promise to provide more decentralized information management solutions in government and make public digital platforms more transparent and efficient. Software developers around the world have come up with a range of digital solutions to accelerate these reforms. Given the multidimensional nature of e-government, it is interesting to understand in which areas blockchain has the potential to promote innovation, what processes and procedures can be automated using blockchain technology, and what illustrative examples of government efficiency can be observed in this area.","author":[{"dropping-particle":"","family":"Kassen","given":"Maxat","non-dropping-particle":"","parse-names":false,"suffix":""}],"container-title":"Information Systems","id":"ITEM-1","issued":{"date-parts":[["2022"]]},"page":"101862","publisher":"Elsevier Ltd.","title":"Blockchain and e-government innovation: Automation of public information processes","type":"article-journal","volume":"103"},"uris":["http://www.mendeley.com/documents/?uuid=1db59b1d-112f-4664-ab36-8dce16922f39"]}],"mendeley":{"formattedCitation":"(Kassen, 2022)","plainTextFormattedCitation":"(Kassen, 2022)","previouslyFormattedCitation":"(Kassen, 2022)"},"properties":{"noteIndex":0},"schema":"https://github.com/citation-style-language/schema/raw/master/csl-citation.json"}</w:instrText>
      </w:r>
      <w:r w:rsidR="00D36A96">
        <w:rPr>
          <w:rFonts w:ascii="Segoe UI" w:eastAsia="Times New Roman" w:hAnsi="Segoe UI" w:cs="Segoe UI"/>
          <w:lang w:val="x-none" w:eastAsia="id-ID"/>
        </w:rPr>
        <w:fldChar w:fldCharType="separate"/>
      </w:r>
      <w:r w:rsidR="00D36A96" w:rsidRPr="00D36A96">
        <w:rPr>
          <w:rFonts w:ascii="Segoe UI" w:eastAsia="Times New Roman" w:hAnsi="Segoe UI" w:cs="Segoe UI"/>
          <w:noProof/>
          <w:lang w:val="x-none" w:eastAsia="id-ID"/>
        </w:rPr>
        <w:t>(Kassen, 2022)</w:t>
      </w:r>
      <w:r w:rsidR="00D36A96">
        <w:rPr>
          <w:rFonts w:ascii="Segoe UI" w:eastAsia="Times New Roman" w:hAnsi="Segoe UI" w:cs="Segoe UI"/>
          <w:lang w:val="x-none" w:eastAsia="id-ID"/>
        </w:rPr>
        <w:fldChar w:fldCharType="end"/>
      </w:r>
      <w:r w:rsidR="00D36A96">
        <w:rPr>
          <w:rFonts w:ascii="Segoe UI" w:eastAsia="Times New Roman" w:hAnsi="Segoe UI" w:cs="Segoe UI"/>
          <w:lang w:val="x-none" w:eastAsia="id-ID"/>
        </w:rPr>
        <w:t xml:space="preserve">; </w:t>
      </w:r>
      <w:r w:rsidR="00D36A96">
        <w:rPr>
          <w:rFonts w:ascii="Segoe UI" w:eastAsia="Times New Roman" w:hAnsi="Segoe UI" w:cs="Segoe UI"/>
          <w:lang w:val="x-none" w:eastAsia="id-ID"/>
        </w:rPr>
        <w:fldChar w:fldCharType="begin" w:fldLock="1"/>
      </w:r>
      <w:r w:rsidR="00D36A96">
        <w:rPr>
          <w:rFonts w:ascii="Segoe UI" w:eastAsia="Times New Roman" w:hAnsi="Segoe UI" w:cs="Segoe UI"/>
          <w:lang w:val="x-none" w:eastAsia="id-ID"/>
        </w:rPr>
        <w:instrText>ADDIN CSL_CITATION {"citationItems":[{"id":"ITEM-1","itemData":{"ISBN":"9780128133514","ISSN":"18791964","abstract":"In recent years, nanotechnology has offered attractive opportunities to overcome the (bio)pharmaceutical drawbacks of most drugs such as low aqueous solubility and bioavailability. Among the numerous methodologies that have been applied to improve drug performance, a special emphasis has been made on those that increase the dissolution rate and the saturation solubility by the reduction of the particle size of pure drugs to the nanoscale and the associated increase of the specific surface area. Different top-down and bottom-up methods have been implemented, each one with its own pros and cons. Over the last years, the latter that rely on the dissolution of the drug in a proper solvent and its crystallization or co-crystallization by precipitation in an anti-solvent or, conversely, by solvent evaporation have gained remarkable impulse owing to the ability to adjust features such as size, size distribution, morphology and to control the amorphous/crystalline nature of the product. In this framework, electrohydrodynamic atomization (also called electrospraying) and spray-drying excel due to their simplicity and potential scalability. Moreover, they do not necessarily require suspension stabilizers and dry products are often produced during the formation of the nanoparticles what ensures physicochemical stability for longer times than liquid products. This review overviews the potential of these two technologies for the production of pure drug nanocrystals and co-crystals and discusses the recent technological advances and challenges for their implementation in pharmaceutical research and development.","author":[{"dropping-particle":"","family":"Muhaimina","given":"","non-dropping-particle":"","parse-names":false,"suffix":""}],"container-title":"Universitas Airlangga","id":"ITEM-1","issue":"January 2006","issued":{"date-parts":[["2017"]]},"page":"989-1011","title":"PUBLIC VALUE (NILAI PUBLIK) DARI INOVASI LAYANAN PENGADUAN DARURAT COMMAND CENTER 112 KOTA SURABAYA","type":"chapter","volume":"135"},"uris":["http://www.mendeley.com/documents/?uuid=6f449d6a-c2bf-4a31-b07a-19ea4c2f2a2b"]}],"mendeley":{"formattedCitation":"(Muhaimina, 2017)","plainTextFormattedCitation":"(Muhaimina, 2017)","previouslyFormattedCitation":"(Muhaimina, 2017)"},"properties":{"noteIndex":0},"schema":"https://github.com/citation-style-language/schema/raw/master/csl-citation.json"}</w:instrText>
      </w:r>
      <w:r w:rsidR="00D36A96">
        <w:rPr>
          <w:rFonts w:ascii="Segoe UI" w:eastAsia="Times New Roman" w:hAnsi="Segoe UI" w:cs="Segoe UI"/>
          <w:lang w:val="x-none" w:eastAsia="id-ID"/>
        </w:rPr>
        <w:fldChar w:fldCharType="separate"/>
      </w:r>
      <w:r w:rsidR="00D36A96" w:rsidRPr="00D36A96">
        <w:rPr>
          <w:rFonts w:ascii="Segoe UI" w:eastAsia="Times New Roman" w:hAnsi="Segoe UI" w:cs="Segoe UI"/>
          <w:noProof/>
          <w:lang w:val="x-none" w:eastAsia="id-ID"/>
        </w:rPr>
        <w:t>(Muhaimina, 2017)</w:t>
      </w:r>
      <w:r w:rsidR="00D36A96">
        <w:rPr>
          <w:rFonts w:ascii="Segoe UI" w:eastAsia="Times New Roman" w:hAnsi="Segoe UI" w:cs="Segoe UI"/>
          <w:lang w:val="x-none" w:eastAsia="id-ID"/>
        </w:rPr>
        <w:fldChar w:fldCharType="end"/>
      </w:r>
      <w:r w:rsidRPr="00A81FF0">
        <w:rPr>
          <w:rFonts w:ascii="Segoe UI" w:eastAsia="Times New Roman" w:hAnsi="Segoe UI" w:cs="Segoe UI"/>
          <w:lang w:val="x-none" w:eastAsia="id-ID"/>
        </w:rPr>
        <w:t xml:space="preserve"> said that public value was not only related to customer satisfaction but also related to enforcing regulations as a policy performance of public organizations, namely the government. Furthermore, </w:t>
      </w:r>
      <w:r w:rsidR="00D36A96">
        <w:rPr>
          <w:rFonts w:ascii="Segoe UI" w:eastAsia="Times New Roman" w:hAnsi="Segoe UI" w:cs="Segoe UI"/>
          <w:lang w:val="x-none" w:eastAsia="id-ID"/>
        </w:rPr>
        <w:fldChar w:fldCharType="begin" w:fldLock="1"/>
      </w:r>
      <w:r w:rsidR="00D36A96">
        <w:rPr>
          <w:rFonts w:ascii="Segoe UI" w:eastAsia="Times New Roman" w:hAnsi="Segoe UI" w:cs="Segoe UI"/>
          <w:lang w:val="x-none" w:eastAsia="id-ID"/>
        </w:rPr>
        <w:instrText>ADDIN CSL_CITATION {"citationItems":[{"id":"ITEM-1","itemData":{"DOI":"10.1016/j.respol.2019.103875","ISSN":"00487333","abstract":"Emerging science and technology fields are increasingly expected to provide solutions to societal grand challenges. The promise of such solutions frequently underwrites claims for the public funding of research. In parallel, universities, public research organizations and, in particular, private enterprises draw on such research to actively secure property rights over potential applications through patenting. Patents represent a claim to garner financial returns from the novel outcomes of science and technology. This is justified by the potential social value promised by patents as they encourage information sharing, further R&amp;D investment, and the useful application of new knowledge. Indeed, the value of patents has generated longstanding academic interest in innovation studies with many scholars investigating its determinants based on econometric models. Yet, this research has largely focused on evaluating factors that influence the market value of patents and the gains from exclusivity rights granted to inventions, which reflect the private value of a patent. However, the patent system is a socially shaped enterprise where private and public concerns intersect. Despite the notion of the social utility of inventions as a patenting condition, and evidence of disconnection between societal needs and the goals of private actors, less attention has been paid to other interpretations of patent value. This paper investigates the various articulations of value delineated by patents in an emerging science and technology domain. As a pilot study, we analyse patents in synthetic biology, contributing a new analytical framework and classification of private and public values at the intersections of science, economy, and society. After considering the legal, business, social and political dimensions of patenting, we undertake a qualitative and systematic examination of patent content in synthetic biology. Our analysis probes the private and public value propositions that are framed in these patents in terms of the potential private and public benefits of research and innovation. Based on this framework, we shed light on questions of what values are being nurtured in inventions in synthetic biology and discuss how attention to public as well as private values opens up promising avenues of research in science, technology and innovation policy.","author":[{"dropping-particle":"","family":"Ribeiro","given":"Barbara","non-dropping-particle":"","parse-names":false,"suffix":""},{"dropping-particle":"","family":"Shapira","given":"Philip","non-dropping-particle":"","parse-names":false,"suffix":""}],"container-title":"Research Policy","id":"ITEM-1","issue":"1","issued":{"date-parts":[["2020"]]},"page":"103875","publisher":"Elsevier","title":"Private and public values of innovation: A patent analysis of synthetic biology","type":"article-journal","volume":"49"},"uris":["http://www.mendeley.com/documents/?uuid=b01e2681-8fce-45b7-bc73-a1421c96cda8"]}],"mendeley":{"formattedCitation":"(Ribeiro &amp; Shapira, 2020)","plainTextFormattedCitation":"(Ribeiro &amp; Shapira, 2020)","previouslyFormattedCitation":"(Ribeiro &amp; Shapira, 2020)"},"properties":{"noteIndex":0},"schema":"https://github.com/citation-style-language/schema/raw/master/csl-citation.json"}</w:instrText>
      </w:r>
      <w:r w:rsidR="00D36A96">
        <w:rPr>
          <w:rFonts w:ascii="Segoe UI" w:eastAsia="Times New Roman" w:hAnsi="Segoe UI" w:cs="Segoe UI"/>
          <w:lang w:val="x-none" w:eastAsia="id-ID"/>
        </w:rPr>
        <w:fldChar w:fldCharType="separate"/>
      </w:r>
      <w:r w:rsidR="00D36A96" w:rsidRPr="00D36A96">
        <w:rPr>
          <w:rFonts w:ascii="Segoe UI" w:eastAsia="Times New Roman" w:hAnsi="Segoe UI" w:cs="Segoe UI"/>
          <w:noProof/>
          <w:lang w:val="x-none" w:eastAsia="id-ID"/>
        </w:rPr>
        <w:t>(Ribeiro &amp; Shapira, 2020)</w:t>
      </w:r>
      <w:r w:rsidR="00D36A96">
        <w:rPr>
          <w:rFonts w:ascii="Segoe UI" w:eastAsia="Times New Roman" w:hAnsi="Segoe UI" w:cs="Segoe UI"/>
          <w:lang w:val="x-none" w:eastAsia="id-ID"/>
        </w:rPr>
        <w:fldChar w:fldCharType="end"/>
      </w:r>
      <w:r w:rsidRPr="00A81FF0">
        <w:rPr>
          <w:rFonts w:ascii="Segoe UI" w:eastAsia="Times New Roman" w:hAnsi="Segoe UI" w:cs="Segoe UI"/>
          <w:lang w:val="x-none" w:eastAsia="id-ID"/>
        </w:rPr>
        <w:t xml:space="preserve"> public value is an important indicator in governance that can produce policy innovations based on the development of science and technology. Thus, public value in public services is in dire need of resources that can provide valuable and useful results and can provide novelties and improvements that are effective and efficient, such as the quality of service to the community.</w:t>
      </w:r>
    </w:p>
    <w:p w14:paraId="5BA1C16B" w14:textId="31430937" w:rsidR="00A81FF0" w:rsidRPr="00A81FF0" w:rsidRDefault="004F2F43" w:rsidP="00A81FF0">
      <w:pPr>
        <w:spacing w:after="0" w:line="240" w:lineRule="auto"/>
        <w:ind w:firstLine="720"/>
        <w:jc w:val="both"/>
        <w:rPr>
          <w:rFonts w:ascii="Segoe UI" w:eastAsia="Times New Roman" w:hAnsi="Segoe UI" w:cs="Segoe UI"/>
          <w:lang w:val="x-none" w:eastAsia="id-ID"/>
        </w:rPr>
      </w:pPr>
      <w:r w:rsidRPr="004F2F43">
        <w:rPr>
          <w:rFonts w:ascii="Segoe UI" w:eastAsia="Times New Roman" w:hAnsi="Segoe UI" w:cs="Segoe UI"/>
          <w:lang w:val="x-none" w:eastAsia="id-ID"/>
        </w:rPr>
        <w:t xml:space="preserve">public value is an important indicator in governance that can produce policy innovations based on the development of science and technology. </w:t>
      </w:r>
      <w:r w:rsidR="00A81FF0" w:rsidRPr="00A81FF0">
        <w:rPr>
          <w:rFonts w:ascii="Segoe UI" w:eastAsia="Times New Roman" w:hAnsi="Segoe UI" w:cs="Segoe UI"/>
          <w:lang w:val="x-none" w:eastAsia="id-ID"/>
        </w:rPr>
        <w:t xml:space="preserve">(Moore, 1995), that the strategic triangle for public sector organizations includes 1) legitimacy and support (legitimacy and support); 2) operational capabilities (operational capabilities); 3) substantively valuable (substantive value). These three strategies must run simultaneously so that they can produce innovative services in accordance with the objectives to be achieved. Strengthening public values in the </w:t>
      </w:r>
      <w:r w:rsidR="00212F26">
        <w:rPr>
          <w:rFonts w:ascii="Segoe UI" w:eastAsia="Times New Roman" w:hAnsi="Segoe UI" w:cs="Segoe UI"/>
          <w:lang w:val="x-none" w:eastAsia="id-ID"/>
        </w:rPr>
        <w:t>digital village based web</w:t>
      </w:r>
      <w:r w:rsidR="00A81FF0" w:rsidRPr="00A81FF0">
        <w:rPr>
          <w:rFonts w:ascii="Segoe UI" w:eastAsia="Times New Roman" w:hAnsi="Segoe UI" w:cs="Segoe UI"/>
          <w:lang w:val="x-none" w:eastAsia="id-ID"/>
        </w:rPr>
        <w:t xml:space="preserve"> program as an effort to realize technology and information-oriented public services must be able to </w:t>
      </w:r>
      <w:proofErr w:type="spellStart"/>
      <w:r w:rsidR="00A81FF0" w:rsidRPr="00A81FF0">
        <w:rPr>
          <w:rFonts w:ascii="Segoe UI" w:eastAsia="Times New Roman" w:hAnsi="Segoe UI" w:cs="Segoe UI"/>
          <w:lang w:val="x-none" w:eastAsia="id-ID"/>
        </w:rPr>
        <w:t>fulfill</w:t>
      </w:r>
      <w:proofErr w:type="spellEnd"/>
      <w:r w:rsidR="00A81FF0" w:rsidRPr="00A81FF0">
        <w:rPr>
          <w:rFonts w:ascii="Segoe UI" w:eastAsia="Times New Roman" w:hAnsi="Segoe UI" w:cs="Segoe UI"/>
          <w:lang w:val="x-none" w:eastAsia="id-ID"/>
        </w:rPr>
        <w:t xml:space="preserve"> aspects of the strategic triangle as the main symbol of public values. So, in the implementation of the program </w:t>
      </w:r>
      <w:r w:rsidR="00212F26">
        <w:rPr>
          <w:rFonts w:ascii="Segoe UI" w:eastAsia="Times New Roman" w:hAnsi="Segoe UI" w:cs="Segoe UI"/>
          <w:lang w:val="x-none" w:eastAsia="id-ID"/>
        </w:rPr>
        <w:t xml:space="preserve">digital village based web </w:t>
      </w:r>
      <w:r w:rsidR="00A81FF0" w:rsidRPr="00A81FF0">
        <w:rPr>
          <w:rFonts w:ascii="Segoe UI" w:eastAsia="Times New Roman" w:hAnsi="Segoe UI" w:cs="Segoe UI"/>
          <w:lang w:val="x-none" w:eastAsia="id-ID"/>
        </w:rPr>
        <w:t>in the era of the industrial revolution 4.0, it is expected to improve the quality of public services to the community based on technology and information through the strategic triangle.</w:t>
      </w:r>
      <w:r w:rsidR="00A81FF0" w:rsidRPr="00A81FF0">
        <w:rPr>
          <w:rFonts w:ascii="Segoe UI" w:eastAsia="Times New Roman" w:hAnsi="Segoe UI" w:cs="Segoe UI"/>
          <w:lang w:val="en-US" w:eastAsia="id-ID"/>
        </w:rPr>
        <w:t xml:space="preserve"> </w:t>
      </w:r>
      <w:r w:rsidR="00A81FF0" w:rsidRPr="00A81FF0">
        <w:rPr>
          <w:rFonts w:ascii="Segoe UI" w:eastAsia="Times New Roman" w:hAnsi="Segoe UI" w:cs="Segoe UI"/>
          <w:lang w:val="x-none" w:eastAsia="id-ID"/>
        </w:rPr>
        <w:t xml:space="preserve">The strategic triangle has an important role in the formation of public value in the implementation of innovative public services, including the </w:t>
      </w:r>
      <w:proofErr w:type="spellStart"/>
      <w:r w:rsidR="00212F26">
        <w:rPr>
          <w:rFonts w:ascii="Segoe UI" w:eastAsia="Times New Roman" w:hAnsi="Segoe UI" w:cs="Segoe UI"/>
          <w:lang w:val="x-none" w:eastAsia="id-ID"/>
        </w:rPr>
        <w:t>Hamparan</w:t>
      </w:r>
      <w:proofErr w:type="spellEnd"/>
      <w:r w:rsidR="00212F26">
        <w:rPr>
          <w:rFonts w:ascii="Segoe UI" w:eastAsia="Times New Roman" w:hAnsi="Segoe UI" w:cs="Segoe UI"/>
          <w:lang w:val="x-none" w:eastAsia="id-ID"/>
        </w:rPr>
        <w:t xml:space="preserve"> Perak </w:t>
      </w:r>
      <w:bookmarkStart w:id="1" w:name="_Hlk172012403"/>
      <w:r w:rsidR="00212F26">
        <w:rPr>
          <w:rFonts w:ascii="Segoe UI" w:eastAsia="Times New Roman" w:hAnsi="Segoe UI" w:cs="Segoe UI"/>
          <w:lang w:val="x-none" w:eastAsia="id-ID"/>
        </w:rPr>
        <w:t xml:space="preserve">web digital village </w:t>
      </w:r>
      <w:bookmarkEnd w:id="1"/>
      <w:r w:rsidR="00A81FF0" w:rsidRPr="00A81FF0">
        <w:rPr>
          <w:rFonts w:ascii="Segoe UI" w:eastAsia="Times New Roman" w:hAnsi="Segoe UI" w:cs="Segoe UI"/>
          <w:lang w:val="x-none" w:eastAsia="id-ID"/>
        </w:rPr>
        <w:t xml:space="preserve">program. Thus the public becomes a benchmark in assessing policy performance in structuring and strengthening government administration in the era of the industrial revolution 4.0, and this is an important reason to </w:t>
      </w:r>
      <w:proofErr w:type="spellStart"/>
      <w:r w:rsidR="00A81FF0" w:rsidRPr="00A81FF0">
        <w:rPr>
          <w:rFonts w:ascii="Segoe UI" w:eastAsia="Times New Roman" w:hAnsi="Segoe UI" w:cs="Segoe UI"/>
          <w:lang w:val="x-none" w:eastAsia="id-ID"/>
        </w:rPr>
        <w:t>analyze</w:t>
      </w:r>
      <w:proofErr w:type="spellEnd"/>
      <w:r w:rsidR="00A81FF0" w:rsidRPr="00A81FF0">
        <w:rPr>
          <w:rFonts w:ascii="Segoe UI" w:eastAsia="Times New Roman" w:hAnsi="Segoe UI" w:cs="Segoe UI"/>
          <w:lang w:val="x-none" w:eastAsia="id-ID"/>
        </w:rPr>
        <w:t xml:space="preserve"> </w:t>
      </w:r>
      <w:r w:rsidR="00D36A96">
        <w:rPr>
          <w:rFonts w:ascii="Segoe UI" w:eastAsia="Times New Roman" w:hAnsi="Segoe UI" w:cs="Segoe UI"/>
          <w:lang w:val="x-none" w:eastAsia="id-ID"/>
        </w:rPr>
        <w:t xml:space="preserve">digital village </w:t>
      </w:r>
      <w:r w:rsidR="00A81FF0" w:rsidRPr="00A81FF0">
        <w:rPr>
          <w:rFonts w:ascii="Segoe UI" w:eastAsia="Times New Roman" w:hAnsi="Segoe UI" w:cs="Segoe UI"/>
          <w:lang w:val="x-none" w:eastAsia="id-ID"/>
        </w:rPr>
        <w:t xml:space="preserve">based </w:t>
      </w:r>
      <w:r w:rsidR="00D36A96">
        <w:rPr>
          <w:rFonts w:ascii="Segoe UI" w:eastAsia="Times New Roman" w:hAnsi="Segoe UI" w:cs="Segoe UI"/>
          <w:lang w:val="x-none" w:eastAsia="id-ID"/>
        </w:rPr>
        <w:t xml:space="preserve">web for </w:t>
      </w:r>
      <w:r w:rsidR="00A81FF0" w:rsidRPr="00A81FF0">
        <w:rPr>
          <w:rFonts w:ascii="Segoe UI" w:eastAsia="Times New Roman" w:hAnsi="Segoe UI" w:cs="Segoe UI"/>
          <w:lang w:val="x-none" w:eastAsia="id-ID"/>
        </w:rPr>
        <w:t xml:space="preserve">public services in </w:t>
      </w:r>
      <w:proofErr w:type="spellStart"/>
      <w:r w:rsidR="00212F26">
        <w:rPr>
          <w:rFonts w:ascii="Segoe UI" w:eastAsia="Times New Roman" w:hAnsi="Segoe UI" w:cs="Segoe UI"/>
          <w:lang w:val="x-none" w:eastAsia="id-ID"/>
        </w:rPr>
        <w:t>Hamparan</w:t>
      </w:r>
      <w:proofErr w:type="spellEnd"/>
      <w:r w:rsidR="00212F26">
        <w:rPr>
          <w:rFonts w:ascii="Segoe UI" w:eastAsia="Times New Roman" w:hAnsi="Segoe UI" w:cs="Segoe UI"/>
          <w:lang w:val="x-none" w:eastAsia="id-ID"/>
        </w:rPr>
        <w:t xml:space="preserve"> Perak</w:t>
      </w:r>
      <w:r w:rsidR="00A81FF0" w:rsidRPr="00A81FF0">
        <w:rPr>
          <w:rFonts w:ascii="Segoe UI" w:eastAsia="Times New Roman" w:hAnsi="Segoe UI" w:cs="Segoe UI"/>
          <w:lang w:val="x-none" w:eastAsia="id-ID"/>
        </w:rPr>
        <w:t xml:space="preserve"> Village, so that they can find out the implementation of the </w:t>
      </w:r>
      <w:r w:rsidR="00212F26" w:rsidRPr="00212F26">
        <w:rPr>
          <w:rFonts w:ascii="Segoe UI" w:eastAsia="Times New Roman" w:hAnsi="Segoe UI" w:cs="Segoe UI"/>
          <w:lang w:val="x-none" w:eastAsia="id-ID"/>
        </w:rPr>
        <w:t xml:space="preserve">web digital village </w:t>
      </w:r>
      <w:r w:rsidR="00A81FF0" w:rsidRPr="00A81FF0">
        <w:rPr>
          <w:rFonts w:ascii="Segoe UI" w:eastAsia="Times New Roman" w:hAnsi="Segoe UI" w:cs="Segoe UI"/>
          <w:lang w:val="x-none" w:eastAsia="id-ID"/>
        </w:rPr>
        <w:t xml:space="preserve">program that can facilitate administration of village government in meeting the needs of the community based on public values. Based on the problems expressed, the authors are interested in discussing </w:t>
      </w:r>
      <w:r w:rsidR="00D36A96" w:rsidRPr="00D36A96">
        <w:rPr>
          <w:rFonts w:ascii="Segoe UI" w:eastAsia="Times New Roman" w:hAnsi="Segoe UI" w:cs="Segoe UI"/>
          <w:lang w:val="x-none" w:eastAsia="id-ID"/>
        </w:rPr>
        <w:t xml:space="preserve">digital village </w:t>
      </w:r>
      <w:r w:rsidR="00D36A96" w:rsidRPr="00A81FF0">
        <w:rPr>
          <w:rFonts w:ascii="Segoe UI" w:eastAsia="Times New Roman" w:hAnsi="Segoe UI" w:cs="Segoe UI"/>
          <w:lang w:val="x-none" w:eastAsia="id-ID"/>
        </w:rPr>
        <w:t xml:space="preserve">based </w:t>
      </w:r>
      <w:r w:rsidR="00D36A96" w:rsidRPr="00D36A96">
        <w:rPr>
          <w:rFonts w:ascii="Segoe UI" w:eastAsia="Times New Roman" w:hAnsi="Segoe UI" w:cs="Segoe UI"/>
          <w:lang w:val="x-none" w:eastAsia="id-ID"/>
        </w:rPr>
        <w:t>web</w:t>
      </w:r>
      <w:r w:rsidR="00A81FF0" w:rsidRPr="00A81FF0">
        <w:rPr>
          <w:rFonts w:ascii="Segoe UI" w:eastAsia="Times New Roman" w:hAnsi="Segoe UI" w:cs="Segoe UI"/>
          <w:lang w:val="x-none" w:eastAsia="id-ID"/>
        </w:rPr>
        <w:t xml:space="preserve"> public services for the creation of public value analysis of </w:t>
      </w:r>
      <w:r w:rsidR="00212F26" w:rsidRPr="00212F26">
        <w:rPr>
          <w:rFonts w:ascii="Segoe UI" w:eastAsia="Times New Roman" w:hAnsi="Segoe UI" w:cs="Segoe UI"/>
          <w:lang w:val="x-none" w:eastAsia="id-ID"/>
        </w:rPr>
        <w:t xml:space="preserve">web digital village </w:t>
      </w:r>
      <w:r w:rsidR="00212F26">
        <w:rPr>
          <w:rFonts w:ascii="Segoe UI" w:eastAsia="Times New Roman" w:hAnsi="Segoe UI" w:cs="Segoe UI"/>
          <w:lang w:val="x-none" w:eastAsia="id-ID"/>
        </w:rPr>
        <w:t xml:space="preserve">as public service </w:t>
      </w:r>
      <w:proofErr w:type="spellStart"/>
      <w:r w:rsidR="00212F26">
        <w:rPr>
          <w:rFonts w:ascii="Segoe UI" w:eastAsia="Times New Roman" w:hAnsi="Segoe UI" w:cs="Segoe UI"/>
          <w:lang w:val="x-none" w:eastAsia="id-ID"/>
        </w:rPr>
        <w:t>inovation</w:t>
      </w:r>
      <w:proofErr w:type="spellEnd"/>
      <w:r w:rsidR="00212F26">
        <w:rPr>
          <w:rFonts w:ascii="Segoe UI" w:eastAsia="Times New Roman" w:hAnsi="Segoe UI" w:cs="Segoe UI"/>
          <w:lang w:val="x-none" w:eastAsia="id-ID"/>
        </w:rPr>
        <w:t xml:space="preserve"> </w:t>
      </w:r>
      <w:r w:rsidR="00A81FF0" w:rsidRPr="00A81FF0">
        <w:rPr>
          <w:rFonts w:ascii="Segoe UI" w:eastAsia="Times New Roman" w:hAnsi="Segoe UI" w:cs="Segoe UI"/>
          <w:lang w:val="x-none" w:eastAsia="id-ID"/>
        </w:rPr>
        <w:t xml:space="preserve">in </w:t>
      </w:r>
      <w:proofErr w:type="spellStart"/>
      <w:r w:rsidR="00212F26">
        <w:rPr>
          <w:rFonts w:ascii="Segoe UI" w:eastAsia="Times New Roman" w:hAnsi="Segoe UI" w:cs="Segoe UI"/>
          <w:lang w:val="x-none" w:eastAsia="id-ID"/>
        </w:rPr>
        <w:t>Hamparan</w:t>
      </w:r>
      <w:proofErr w:type="spellEnd"/>
      <w:r w:rsidR="00212F26">
        <w:rPr>
          <w:rFonts w:ascii="Segoe UI" w:eastAsia="Times New Roman" w:hAnsi="Segoe UI" w:cs="Segoe UI"/>
          <w:lang w:val="x-none" w:eastAsia="id-ID"/>
        </w:rPr>
        <w:t xml:space="preserve"> Perak</w:t>
      </w:r>
      <w:r w:rsidR="00A81FF0" w:rsidRPr="00A81FF0">
        <w:rPr>
          <w:rFonts w:ascii="Segoe UI" w:eastAsia="Times New Roman" w:hAnsi="Segoe UI" w:cs="Segoe UI"/>
          <w:lang w:val="x-none" w:eastAsia="id-ID"/>
        </w:rPr>
        <w:t xml:space="preserve"> Village.</w:t>
      </w:r>
    </w:p>
    <w:p w14:paraId="551A5151" w14:textId="77777777" w:rsidR="002755D9" w:rsidRPr="00E07C32" w:rsidRDefault="002755D9" w:rsidP="00212F26">
      <w:pPr>
        <w:spacing w:after="0" w:line="240" w:lineRule="auto"/>
        <w:jc w:val="both"/>
        <w:rPr>
          <w:rFonts w:ascii="Segoe UI" w:eastAsia="Times New Roman" w:hAnsi="Segoe UI" w:cs="Segoe UI"/>
          <w:lang w:val="en-US" w:eastAsia="id-ID"/>
        </w:rPr>
      </w:pPr>
    </w:p>
    <w:p w14:paraId="6DAE6CA9" w14:textId="77777777" w:rsidR="007A6673" w:rsidRPr="00E07C32" w:rsidRDefault="00422AC6" w:rsidP="005F10AF">
      <w:pPr>
        <w:pStyle w:val="ListParagraph"/>
        <w:spacing w:after="0" w:line="240" w:lineRule="auto"/>
        <w:ind w:left="0"/>
        <w:jc w:val="both"/>
        <w:rPr>
          <w:rFonts w:ascii="Segoe UI" w:eastAsia="Times New Roman" w:hAnsi="Segoe UI" w:cs="Segoe UI"/>
          <w:lang w:eastAsia="id-ID"/>
        </w:rPr>
      </w:pPr>
      <w:r w:rsidRPr="00E07C32">
        <w:rPr>
          <w:rFonts w:ascii="Segoe UI" w:eastAsia="Times New Roman" w:hAnsi="Segoe UI" w:cs="Segoe UI"/>
          <w:b/>
          <w:bCs/>
          <w:lang w:val="en-US" w:eastAsia="id-ID"/>
        </w:rPr>
        <w:t>Research Methods</w:t>
      </w:r>
    </w:p>
    <w:p w14:paraId="5497F7B9" w14:textId="5C03BB79" w:rsidR="00781570" w:rsidRPr="00781570" w:rsidRDefault="00781570" w:rsidP="00781570">
      <w:pPr>
        <w:spacing w:after="0" w:line="240" w:lineRule="auto"/>
        <w:ind w:firstLine="720"/>
        <w:jc w:val="both"/>
        <w:rPr>
          <w:rFonts w:ascii="Segoe UI" w:eastAsia="Times New Roman" w:hAnsi="Segoe UI" w:cs="Segoe UI"/>
          <w:lang w:val="en-US" w:eastAsia="id-ID"/>
        </w:rPr>
      </w:pPr>
      <w:r w:rsidRPr="00781570">
        <w:rPr>
          <w:rFonts w:ascii="Segoe UI" w:eastAsia="Times New Roman" w:hAnsi="Segoe UI" w:cs="Segoe UI"/>
          <w:lang w:val="en-US" w:eastAsia="id-ID"/>
        </w:rPr>
        <w:t>This research uses a survey method</w:t>
      </w:r>
      <w:r>
        <w:rPr>
          <w:rFonts w:ascii="Segoe UI" w:eastAsia="Times New Roman" w:hAnsi="Segoe UI" w:cs="Segoe UI"/>
          <w:lang w:val="en-US" w:eastAsia="id-ID"/>
        </w:rPr>
        <w:t xml:space="preserve"> and </w:t>
      </w:r>
      <w:r w:rsidRPr="00781570">
        <w:rPr>
          <w:rFonts w:ascii="Segoe UI" w:eastAsia="Times New Roman" w:hAnsi="Segoe UI" w:cs="Segoe UI"/>
          <w:lang w:val="en-US" w:eastAsia="id-ID"/>
        </w:rPr>
        <w:t xml:space="preserve">data analysis method using Smart PLS software which is run with computer media. </w:t>
      </w:r>
      <w:r w:rsidR="00D36A96">
        <w:rPr>
          <w:rFonts w:ascii="Segoe UI" w:eastAsia="Times New Roman" w:hAnsi="Segoe UI" w:cs="Segoe UI"/>
          <w:lang w:val="en-US" w:eastAsia="id-ID"/>
        </w:rPr>
        <w:fldChar w:fldCharType="begin" w:fldLock="1"/>
      </w:r>
      <w:r w:rsidR="00D36A96">
        <w:rPr>
          <w:rFonts w:ascii="Segoe UI" w:eastAsia="Times New Roman" w:hAnsi="Segoe UI" w:cs="Segoe UI"/>
          <w:lang w:val="en-US" w:eastAsia="id-ID"/>
        </w:rPr>
        <w:instrText>ADDIN CSL_CITATION {"citationItems":[{"id":"ITEM-1","itemData":{"abstract":"This study aims to examine the effect of perception on tourists’ interest in halal travel in each district / city in the Special Region of Yogyakarta. There are five districts / cities tested and compared. This study uses primary data by distributing questionnaires. In this study the results of testing using the Struqtural Equation Modeling (SEM) method and processed through the Smart PLS application software v. 3 shows that people's perception of halal tourism influences their interest in halal travel. However, in Bantul and Gunung Kidul districts the concept of perception variable does not affect the perception of development while in Yogyakarta the development perception variable does not affect the attitude of halal tourism. Nevertheless, in general community perceptions of both the concept and development affect tourists’ attitudes and affect tourists’ interest in visiting halal tourism","author":[{"dropping-particle":"","family":"Al","given":"Muhammad","non-dropping-particle":"","parse-names":false,"suffix":""},{"dropping-particle":"","family":"Awwal","given":"Faridho","non-dropping-particle":"","parse-names":false,"suffix":""},{"dropping-particle":"","family":"Wahyu","given":"Dewi","non-dropping-particle":"","parse-names":false,"suffix":""},{"dropping-particle":"","family":"Rini","given":"Setyo","non-dropping-particle":"","parse-names":false,"suffix":""}],"container-title":"JUMPA","id":"ITEM-1","issue":"1","issued":{"date-parts":[["2019"]]},"page":"157-182","title":"Minat Masyarakat Untuk Mengunjungi Destinasi Pariwisata Halal Pada Lima Kabupaten/Kota Di Provinsi Daerah Istimewa Yogyakarta","type":"article-journal","volume":"6"},"uris":["http://www.mendeley.com/documents/?uuid=4cabc034-a94a-41d7-aa16-93280fc967b4"]}],"mendeley":{"formattedCitation":"(Al et al., 2019)","plainTextFormattedCitation":"(Al et al., 2019)","previouslyFormattedCitation":"(Al et al., 2019)"},"properties":{"noteIndex":0},"schema":"https://github.com/citation-style-language/schema/raw/master/csl-citation.json"}</w:instrText>
      </w:r>
      <w:r w:rsidR="00D36A96">
        <w:rPr>
          <w:rFonts w:ascii="Segoe UI" w:eastAsia="Times New Roman" w:hAnsi="Segoe UI" w:cs="Segoe UI"/>
          <w:lang w:val="en-US" w:eastAsia="id-ID"/>
        </w:rPr>
        <w:fldChar w:fldCharType="separate"/>
      </w:r>
      <w:r w:rsidR="00D36A96" w:rsidRPr="00D36A96">
        <w:rPr>
          <w:rFonts w:ascii="Segoe UI" w:eastAsia="Times New Roman" w:hAnsi="Segoe UI" w:cs="Segoe UI"/>
          <w:noProof/>
          <w:lang w:val="en-US" w:eastAsia="id-ID"/>
        </w:rPr>
        <w:t>(Al et al., 2019)</w:t>
      </w:r>
      <w:r w:rsidR="00D36A96">
        <w:rPr>
          <w:rFonts w:ascii="Segoe UI" w:eastAsia="Times New Roman" w:hAnsi="Segoe UI" w:cs="Segoe UI"/>
          <w:lang w:val="en-US" w:eastAsia="id-ID"/>
        </w:rPr>
        <w:fldChar w:fldCharType="end"/>
      </w:r>
      <w:r w:rsidR="00D36A96">
        <w:rPr>
          <w:rFonts w:ascii="Segoe UI" w:eastAsia="Times New Roman" w:hAnsi="Segoe UI" w:cs="Segoe UI"/>
          <w:lang w:val="en-US" w:eastAsia="id-ID"/>
        </w:rPr>
        <w:t xml:space="preserve"> that </w:t>
      </w:r>
      <w:r w:rsidRPr="00781570">
        <w:rPr>
          <w:rFonts w:ascii="Segoe UI" w:eastAsia="Times New Roman" w:hAnsi="Segoe UI" w:cs="Segoe UI"/>
          <w:lang w:val="en-US" w:eastAsia="id-ID"/>
        </w:rPr>
        <w:t>PLS (Partial Least Square) is a variant-based structural equation analysis (SEM) that can simultaneously test the measurement model as well as test the structural model. The measurement model is used to test the validity and reliability, while the structural model is used to test causality (testing hypotheses with predictive models).</w:t>
      </w:r>
    </w:p>
    <w:p w14:paraId="650750BE" w14:textId="1BF13D22" w:rsidR="00781570" w:rsidRDefault="00781570" w:rsidP="00781570">
      <w:pPr>
        <w:spacing w:after="0" w:line="240" w:lineRule="auto"/>
        <w:ind w:firstLine="720"/>
        <w:jc w:val="both"/>
        <w:rPr>
          <w:rFonts w:ascii="Segoe UI" w:eastAsia="Times New Roman" w:hAnsi="Segoe UI" w:cs="Segoe UI"/>
          <w:lang w:val="en-US" w:eastAsia="id-ID"/>
        </w:rPr>
      </w:pPr>
      <w:r w:rsidRPr="00781570">
        <w:rPr>
          <w:rFonts w:ascii="Segoe UI" w:eastAsia="Times New Roman" w:hAnsi="Segoe UI" w:cs="Segoe UI"/>
          <w:lang w:val="en-US" w:eastAsia="id-ID"/>
        </w:rPr>
        <w:t xml:space="preserve">SEM has been widely recognized in business research under various names: causal modeling, causal analysis, or confirmatory factor analysis. Furthermore, </w:t>
      </w:r>
      <w:r w:rsidR="00D36A96">
        <w:rPr>
          <w:rFonts w:ascii="Segoe UI" w:eastAsia="Times New Roman" w:hAnsi="Segoe UI" w:cs="Segoe UI"/>
          <w:lang w:val="en-US" w:eastAsia="id-ID"/>
        </w:rPr>
        <w:fldChar w:fldCharType="begin" w:fldLock="1"/>
      </w:r>
      <w:r w:rsidR="00D36A96">
        <w:rPr>
          <w:rFonts w:ascii="Segoe UI" w:eastAsia="Times New Roman" w:hAnsi="Segoe UI" w:cs="Segoe UI"/>
          <w:lang w:val="en-US" w:eastAsia="id-ID"/>
        </w:rPr>
        <w:instrText>ADDIN CSL_CITATION {"citationItems":[{"id":"ITEM-1","itemData":{"DOI":"10.1016/j.jenvman.2021.112016","ISSN":"10958630","PMID":"33561732","abstract":"Strategic management of complex decisional problems in the tourism sector requires the implementation of proper planning procedures for sustainable tourism activities, due to either the number of actors involved, the presence of conflicting goals and the need of resource rationalization. Thus, the aim of the research is to implement a new approach for the selection of projects to be funded by public administration, in order to maximize the efficiency of public resource allocation. Furthermore, the proposed technique enhances the inclusion of the three dimensions of sustainability in tourism policy planning and implementation phases. The Multi-objective Optimization model accounts for environmental, social and economic impacts, to select tourism activities to be realized in order to maximize stakeholder utility. In order to test the model, we selected a case study: a call for tender drafted by an Italian Public administration, whose aim was to support the attractiveness of the urban areas. Findings illustrate that, in comparison with multicriteria techniques, the proposed model allows to achieve a better allocation of public funds, in both quantitative (i.e., amount of resources allocated) and qualitative (selection of projects with positive social and environmental implication) terms.","author":[{"dropping-particle":"","family":"Arbolino","given":"Roberta","non-dropping-particle":"","parse-names":false,"suffix":""},{"dropping-particle":"","family":"Boffardi","given":"Raffaele","non-dropping-particle":"","parse-names":false,"suffix":""},{"dropping-particle":"","family":"Simone","given":"Luisa","non-dropping-particle":"De","parse-names":false,"suffix":""},{"dropping-particle":"","family":"Ioppolo","given":"Giuseppe","non-dropping-particle":"","parse-names":false,"suffix":""}],"container-title":"Journal of Environmental Management","id":"ITEM-1","issue":"February","issued":{"date-parts":[["2021"]]},"page":"112016","publisher":"Elsevier Ltd","title":"Multi-objective optimization technique: A novel approach in tourism sustainability planning","type":"article-journal","volume":"285"},"uris":["http://www.mendeley.com/documents/?uuid=12da783b-f9e7-4b7e-adad-b372ac456d22"]}],"mendeley":{"formattedCitation":"(Arbolino et al., 2021)","plainTextFormattedCitation":"(Arbolino et al., 2021)","previouslyFormattedCitation":"(Arbolino et al., 2021)"},"properties":{"noteIndex":0},"schema":"https://github.com/citation-style-language/schema/raw/master/csl-citation.json"}</w:instrText>
      </w:r>
      <w:r w:rsidR="00D36A96">
        <w:rPr>
          <w:rFonts w:ascii="Segoe UI" w:eastAsia="Times New Roman" w:hAnsi="Segoe UI" w:cs="Segoe UI"/>
          <w:lang w:val="en-US" w:eastAsia="id-ID"/>
        </w:rPr>
        <w:fldChar w:fldCharType="separate"/>
      </w:r>
      <w:r w:rsidR="00D36A96" w:rsidRPr="00D36A96">
        <w:rPr>
          <w:rFonts w:ascii="Segoe UI" w:eastAsia="Times New Roman" w:hAnsi="Segoe UI" w:cs="Segoe UI"/>
          <w:noProof/>
          <w:lang w:val="en-US" w:eastAsia="id-ID"/>
        </w:rPr>
        <w:t>(Arbolino et al., 2021)</w:t>
      </w:r>
      <w:r w:rsidR="00D36A96">
        <w:rPr>
          <w:rFonts w:ascii="Segoe UI" w:eastAsia="Times New Roman" w:hAnsi="Segoe UI" w:cs="Segoe UI"/>
          <w:lang w:val="en-US" w:eastAsia="id-ID"/>
        </w:rPr>
        <w:fldChar w:fldCharType="end"/>
      </w:r>
      <w:r w:rsidRPr="00781570">
        <w:rPr>
          <w:rFonts w:ascii="Segoe UI" w:eastAsia="Times New Roman" w:hAnsi="Segoe UI" w:cs="Segoe UI"/>
          <w:lang w:val="en-US" w:eastAsia="id-ID"/>
        </w:rPr>
        <w:t xml:space="preserve"> explains that PLS is an analytical method that is soft modeling because it </w:t>
      </w:r>
      <w:r w:rsidRPr="00781570">
        <w:rPr>
          <w:rFonts w:ascii="Segoe UI" w:eastAsia="Times New Roman" w:hAnsi="Segoe UI" w:cs="Segoe UI"/>
          <w:lang w:val="en-US" w:eastAsia="id-ID"/>
        </w:rPr>
        <w:lastRenderedPageBreak/>
        <w:t xml:space="preserve">does not assume the data must be with a certain scale measurement, which means the number of samples can be small (under 100 samples). </w:t>
      </w:r>
      <w:r w:rsidR="00D36A96">
        <w:rPr>
          <w:rFonts w:ascii="Segoe UI" w:eastAsia="Times New Roman" w:hAnsi="Segoe UI" w:cs="Segoe UI"/>
          <w:lang w:val="en-US" w:eastAsia="id-ID"/>
        </w:rPr>
        <w:fldChar w:fldCharType="begin" w:fldLock="1"/>
      </w:r>
      <w:r w:rsidR="00D36A96">
        <w:rPr>
          <w:rFonts w:ascii="Segoe UI" w:eastAsia="Times New Roman" w:hAnsi="Segoe UI" w:cs="Segoe UI"/>
          <w:lang w:val="en-US" w:eastAsia="id-ID"/>
        </w:rPr>
        <w:instrText>ADDIN CSL_CITATION {"citationItems":[{"id":"ITEM-1","itemData":{"DOI":"10.1016/j.tmp.2019.100573","ISSN":"22119736","abstract":"This paper develops a conceptual model to examine the associations between quality-based factors (e.g., perceived value (PV), historical authenticity (HS), experience quality (EQ), and administrative quality (AD)) and either travel intention (TR) or preservation attitude (PR). A case study was conducted at a typical historic village in Zhejiang province, China. Using partial least squares (PLS) regression analysis, we observe direct effects of PV, EQ, and AD on TR. Additionally, the direct effects of PV, EQ, and HS on PR are validated. This study reveals the critical mediating role of PV between quality-based factors and either TR or PR. In contrast, the impact of HS on TR is fully mediated by PV. These major findings deepen our understanding of rural tourism, and corresponding managerial implications to improve rural tourism are suggested.","author":[{"dropping-particle":"","family":"Li","given":"Xin","non-dropping-particle":"","parse-names":false,"suffix":""},{"dropping-particle":"","family":"Wang","given":"Zheng Hui","non-dropping-particle":"","parse-names":false,"suffix":""},{"dropping-particle":"","family":"Xia","given":"Bing","non-dropping-particle":"","parse-names":false,"suffix":""},{"dropping-particle":"","family":"Chen","given":"Shih Chih","non-dropping-particle":"","parse-names":false,"suffix":""},{"dropping-particle":"","family":"Chen","given":"Silu","non-dropping-particle":"","parse-names":false,"suffix":""}],"container-title":"Tourism Management Perspectives","id":"ITEM-1","issue":"February","issued":{"date-parts":[["2019"]]},"page":"100573","publisher":"Elsevier","title":"Testing the associations between quality-based factors and their impacts on historic village tourism","type":"article-journal","volume":"32"},"uris":["http://www.mendeley.com/documents/?uuid=b39f141e-7c04-4ca7-addd-f0b9a42a78e8"]}],"mendeley":{"formattedCitation":"(Li et al., 2019)","plainTextFormattedCitation":"(Li et al., 2019)","previouslyFormattedCitation":"(Li et al., 2019)"},"properties":{"noteIndex":0},"schema":"https://github.com/citation-style-language/schema/raw/master/csl-citation.json"}</w:instrText>
      </w:r>
      <w:r w:rsidR="00D36A96">
        <w:rPr>
          <w:rFonts w:ascii="Segoe UI" w:eastAsia="Times New Roman" w:hAnsi="Segoe UI" w:cs="Segoe UI"/>
          <w:lang w:val="en-US" w:eastAsia="id-ID"/>
        </w:rPr>
        <w:fldChar w:fldCharType="separate"/>
      </w:r>
      <w:r w:rsidR="00D36A96" w:rsidRPr="00D36A96">
        <w:rPr>
          <w:rFonts w:ascii="Segoe UI" w:eastAsia="Times New Roman" w:hAnsi="Segoe UI" w:cs="Segoe UI"/>
          <w:noProof/>
          <w:lang w:val="en-US" w:eastAsia="id-ID"/>
        </w:rPr>
        <w:t>(Li et al., 2019)</w:t>
      </w:r>
      <w:r w:rsidR="00D36A96">
        <w:rPr>
          <w:rFonts w:ascii="Segoe UI" w:eastAsia="Times New Roman" w:hAnsi="Segoe UI" w:cs="Segoe UI"/>
          <w:lang w:val="en-US" w:eastAsia="id-ID"/>
        </w:rPr>
        <w:fldChar w:fldCharType="end"/>
      </w:r>
      <w:r w:rsidR="00D36A96">
        <w:rPr>
          <w:rFonts w:ascii="Segoe UI" w:eastAsia="Times New Roman" w:hAnsi="Segoe UI" w:cs="Segoe UI"/>
          <w:lang w:val="en-US" w:eastAsia="id-ID"/>
        </w:rPr>
        <w:t xml:space="preserve"> </w:t>
      </w:r>
      <w:r w:rsidRPr="00781570">
        <w:rPr>
          <w:rFonts w:ascii="Segoe UI" w:eastAsia="Times New Roman" w:hAnsi="Segoe UI" w:cs="Segoe UI"/>
          <w:lang w:val="en-US" w:eastAsia="id-ID"/>
        </w:rPr>
        <w:t xml:space="preserve">There are several reasons why PLS is used in a study. In this study, the reasons are: first, PLS (Partial Least Square) is a data analysis method based on the assumption that the sample does not have to be large, that is, the number of samples less than 100 can be analyzed, and the residual distribution. Second, PLS (Partial Least Square) can be used to analyze theories that are still said to be weak, because PLS (Partial Least Square) can be used for predictions. Third, PLS (Partial Least Square) allows logarithms using series ordinary least square (OLS) analysis so that the efficiency of logarithmic calculations is obtained. Fourth, in the PLS approach, it is assumed that all measures of variance can be used to explain public value creation. Thus, this quantitative data analysis is used to determine and measure the effect of </w:t>
      </w:r>
      <w:r>
        <w:rPr>
          <w:rFonts w:ascii="Segoe UI" w:eastAsia="Times New Roman" w:hAnsi="Segoe UI" w:cs="Segoe UI"/>
          <w:lang w:val="en-US" w:eastAsia="id-ID"/>
        </w:rPr>
        <w:t xml:space="preserve">digital </w:t>
      </w:r>
      <w:proofErr w:type="gramStart"/>
      <w:r>
        <w:rPr>
          <w:rFonts w:ascii="Segoe UI" w:eastAsia="Times New Roman" w:hAnsi="Segoe UI" w:cs="Segoe UI"/>
          <w:lang w:val="en-US" w:eastAsia="id-ID"/>
        </w:rPr>
        <w:t xml:space="preserve">village </w:t>
      </w:r>
      <w:r w:rsidRPr="00781570">
        <w:rPr>
          <w:rFonts w:ascii="Segoe UI" w:eastAsia="Times New Roman" w:hAnsi="Segoe UI" w:cs="Segoe UI"/>
          <w:lang w:val="en-US" w:eastAsia="id-ID"/>
        </w:rPr>
        <w:t>based</w:t>
      </w:r>
      <w:proofErr w:type="gramEnd"/>
      <w:r w:rsidRPr="00781570">
        <w:rPr>
          <w:rFonts w:ascii="Segoe UI" w:eastAsia="Times New Roman" w:hAnsi="Segoe UI" w:cs="Segoe UI"/>
          <w:lang w:val="en-US" w:eastAsia="id-ID"/>
        </w:rPr>
        <w:t xml:space="preserve"> </w:t>
      </w:r>
      <w:r>
        <w:rPr>
          <w:rFonts w:ascii="Segoe UI" w:eastAsia="Times New Roman" w:hAnsi="Segoe UI" w:cs="Segoe UI"/>
          <w:lang w:val="en-US" w:eastAsia="id-ID"/>
        </w:rPr>
        <w:t>web</w:t>
      </w:r>
      <w:r w:rsidRPr="00781570">
        <w:rPr>
          <w:rFonts w:ascii="Segoe UI" w:eastAsia="Times New Roman" w:hAnsi="Segoe UI" w:cs="Segoe UI"/>
          <w:lang w:val="en-US" w:eastAsia="id-ID"/>
        </w:rPr>
        <w:t xml:space="preserve"> on the creation of public value in </w:t>
      </w:r>
      <w:proofErr w:type="spellStart"/>
      <w:r>
        <w:rPr>
          <w:rFonts w:ascii="Segoe UI" w:eastAsia="Times New Roman" w:hAnsi="Segoe UI" w:cs="Segoe UI"/>
          <w:lang w:val="en-US" w:eastAsia="id-ID"/>
        </w:rPr>
        <w:t>Hamparan</w:t>
      </w:r>
      <w:proofErr w:type="spellEnd"/>
      <w:r>
        <w:rPr>
          <w:rFonts w:ascii="Segoe UI" w:eastAsia="Times New Roman" w:hAnsi="Segoe UI" w:cs="Segoe UI"/>
          <w:lang w:val="en-US" w:eastAsia="id-ID"/>
        </w:rPr>
        <w:t xml:space="preserve"> Perak Village</w:t>
      </w:r>
      <w:r w:rsidRPr="00781570">
        <w:rPr>
          <w:rFonts w:ascii="Segoe UI" w:eastAsia="Times New Roman" w:hAnsi="Segoe UI" w:cs="Segoe UI"/>
          <w:lang w:val="en-US" w:eastAsia="id-ID"/>
        </w:rPr>
        <w:t xml:space="preserve">. This study uses data sourced from primary data and secondary data. </w:t>
      </w:r>
      <w:r w:rsidR="00D36A96">
        <w:rPr>
          <w:rFonts w:ascii="Segoe UI" w:eastAsia="Times New Roman" w:hAnsi="Segoe UI" w:cs="Segoe UI"/>
          <w:lang w:val="en-US" w:eastAsia="id-ID"/>
        </w:rPr>
        <w:fldChar w:fldCharType="begin" w:fldLock="1"/>
      </w:r>
      <w:r w:rsidR="00395BEC">
        <w:rPr>
          <w:rFonts w:ascii="Segoe UI" w:eastAsia="Times New Roman" w:hAnsi="Segoe UI" w:cs="Segoe UI"/>
          <w:lang w:val="en-US" w:eastAsia="id-ID"/>
        </w:rPr>
        <w:instrText>ADDIN CSL_CITATION {"citationItems":[{"id":"ITEM-1","itemData":{"ISBN":"0202302601","author":[{"dropping-particle":"","family":"Strauss","given":"Barney G. Glaser and Anselm L.","non-dropping-particle":"","parse-names":false,"suffix":""}],"id":"ITEM-1","issue":"1","issued":{"date-parts":[["2016"]]},"number-of-pages":"64-75","publisher":"A Division of Transaction Publishers","publisher-place":"London","title":"The Discovery Of Grounded Theory: Strategies For Qualitative Research","type":"book","volume":"4"},"uris":["http://www.mendeley.com/documents/?uuid=3ade61b1-551a-490a-94a2-f9b4929a7c27"]}],"mendeley":{"formattedCitation":"(Strauss, 2016)","plainTextFormattedCitation":"(Strauss, 2016)","previouslyFormattedCitation":"(Strauss, 2016)"},"properties":{"noteIndex":0},"schema":"https://github.com/citation-style-language/schema/raw/master/csl-citation.json"}</w:instrText>
      </w:r>
      <w:r w:rsidR="00D36A96">
        <w:rPr>
          <w:rFonts w:ascii="Segoe UI" w:eastAsia="Times New Roman" w:hAnsi="Segoe UI" w:cs="Segoe UI"/>
          <w:lang w:val="en-US" w:eastAsia="id-ID"/>
        </w:rPr>
        <w:fldChar w:fldCharType="separate"/>
      </w:r>
      <w:r w:rsidR="00D36A96" w:rsidRPr="00D36A96">
        <w:rPr>
          <w:rFonts w:ascii="Segoe UI" w:eastAsia="Times New Roman" w:hAnsi="Segoe UI" w:cs="Segoe UI"/>
          <w:noProof/>
          <w:lang w:val="en-US" w:eastAsia="id-ID"/>
        </w:rPr>
        <w:t>(Strauss, 2016)</w:t>
      </w:r>
      <w:r w:rsidR="00D36A96">
        <w:rPr>
          <w:rFonts w:ascii="Segoe UI" w:eastAsia="Times New Roman" w:hAnsi="Segoe UI" w:cs="Segoe UI"/>
          <w:lang w:val="en-US" w:eastAsia="id-ID"/>
        </w:rPr>
        <w:fldChar w:fldCharType="end"/>
      </w:r>
      <w:r w:rsidRPr="00781570">
        <w:rPr>
          <w:rFonts w:ascii="Segoe UI" w:eastAsia="Times New Roman" w:hAnsi="Segoe UI" w:cs="Segoe UI"/>
          <w:lang w:val="en-US" w:eastAsia="id-ID"/>
        </w:rPr>
        <w:t xml:space="preserve"> define primary data as data obtained directly from respondents' answers or sources. In this case the data used are questionnaires and interviews. The research instrument is used to measure the variables studied. The research instrument used in this study was a list of questions designed according to the indicators of the variables in the conceptual model and preparation of this instrument using Likert scale, as described in the table below:</w:t>
      </w:r>
    </w:p>
    <w:p w14:paraId="506F7452" w14:textId="77777777" w:rsidR="00D36A96" w:rsidRPr="00781570" w:rsidRDefault="00D36A96" w:rsidP="00781570">
      <w:pPr>
        <w:spacing w:after="0" w:line="240" w:lineRule="auto"/>
        <w:ind w:firstLine="720"/>
        <w:jc w:val="both"/>
        <w:rPr>
          <w:rFonts w:ascii="Segoe UI" w:eastAsia="Times New Roman" w:hAnsi="Segoe UI" w:cs="Segoe UI"/>
          <w:lang w:val="en-US" w:eastAsia="id-ID"/>
        </w:rPr>
      </w:pPr>
    </w:p>
    <w:p w14:paraId="4EB20F9C" w14:textId="77777777" w:rsidR="00781570" w:rsidRPr="00781570" w:rsidRDefault="00781570" w:rsidP="00781570">
      <w:pPr>
        <w:spacing w:after="0" w:line="240" w:lineRule="auto"/>
        <w:ind w:firstLine="720"/>
        <w:jc w:val="center"/>
        <w:rPr>
          <w:rFonts w:ascii="Segoe UI" w:eastAsia="Times New Roman" w:hAnsi="Segoe UI" w:cs="Segoe UI"/>
          <w:lang w:val="en-US" w:eastAsia="id-ID"/>
        </w:rPr>
      </w:pPr>
      <w:r w:rsidRPr="00781570">
        <w:rPr>
          <w:rFonts w:ascii="Segoe UI" w:eastAsia="Times New Roman" w:hAnsi="Segoe UI" w:cs="Segoe UI"/>
          <w:lang w:val="en-US" w:eastAsia="id-ID"/>
        </w:rPr>
        <w:t>Table 1: Answer Options Used in the Questionnaire</w:t>
      </w:r>
    </w:p>
    <w:tbl>
      <w:tblPr>
        <w:tblStyle w:val="TableGrid"/>
        <w:tblW w:w="7938" w:type="dxa"/>
        <w:tblInd w:w="108" w:type="dxa"/>
        <w:tblLook w:val="04A0" w:firstRow="1" w:lastRow="0" w:firstColumn="1" w:lastColumn="0" w:noHBand="0" w:noVBand="1"/>
      </w:tblPr>
      <w:tblGrid>
        <w:gridCol w:w="4077"/>
        <w:gridCol w:w="3861"/>
      </w:tblGrid>
      <w:tr w:rsidR="00781570" w:rsidRPr="00C932E1" w14:paraId="7A49539D" w14:textId="77777777" w:rsidTr="005F7273">
        <w:tc>
          <w:tcPr>
            <w:tcW w:w="4077" w:type="dxa"/>
          </w:tcPr>
          <w:p w14:paraId="67601926" w14:textId="77777777" w:rsidR="00781570" w:rsidRPr="00C932E1" w:rsidRDefault="00781570" w:rsidP="005F7273">
            <w:pPr>
              <w:spacing w:after="0" w:line="240" w:lineRule="auto"/>
              <w:jc w:val="center"/>
              <w:rPr>
                <w:rFonts w:ascii="Cambria" w:hAnsi="Cambria" w:cs="Arial"/>
                <w:b/>
              </w:rPr>
            </w:pPr>
            <w:r w:rsidRPr="00C932E1">
              <w:rPr>
                <w:rFonts w:ascii="Cambria" w:hAnsi="Cambria" w:cs="Arial"/>
                <w:b/>
              </w:rPr>
              <w:t>Answer Choice Value</w:t>
            </w:r>
          </w:p>
        </w:tc>
        <w:tc>
          <w:tcPr>
            <w:tcW w:w="3861" w:type="dxa"/>
          </w:tcPr>
          <w:p w14:paraId="6CB1C116" w14:textId="77777777" w:rsidR="00781570" w:rsidRPr="00C932E1" w:rsidRDefault="00781570" w:rsidP="005F7273">
            <w:pPr>
              <w:spacing w:after="0" w:line="240" w:lineRule="auto"/>
              <w:jc w:val="center"/>
              <w:rPr>
                <w:rFonts w:ascii="Cambria" w:hAnsi="Cambria" w:cs="Arial"/>
                <w:b/>
              </w:rPr>
            </w:pPr>
            <w:r>
              <w:rPr>
                <w:rFonts w:ascii="Cambria" w:hAnsi="Cambria" w:cs="Arial"/>
                <w:b/>
                <w:lang w:val="en-US"/>
              </w:rPr>
              <w:t>E</w:t>
            </w:r>
            <w:r w:rsidRPr="00C932E1">
              <w:rPr>
                <w:rFonts w:ascii="Cambria" w:hAnsi="Cambria" w:cs="Arial"/>
                <w:b/>
              </w:rPr>
              <w:t>xplanation</w:t>
            </w:r>
          </w:p>
        </w:tc>
      </w:tr>
      <w:tr w:rsidR="00781570" w:rsidRPr="00C932E1" w14:paraId="587068F1" w14:textId="77777777" w:rsidTr="005F7273">
        <w:tc>
          <w:tcPr>
            <w:tcW w:w="4077" w:type="dxa"/>
          </w:tcPr>
          <w:p w14:paraId="6A199A28" w14:textId="77777777" w:rsidR="00781570" w:rsidRPr="00C932E1" w:rsidRDefault="00781570" w:rsidP="005F7273">
            <w:pPr>
              <w:spacing w:after="0" w:line="240" w:lineRule="auto"/>
              <w:jc w:val="center"/>
              <w:rPr>
                <w:rFonts w:ascii="Cambria" w:hAnsi="Cambria" w:cs="Arial"/>
              </w:rPr>
            </w:pPr>
            <w:r w:rsidRPr="00C932E1">
              <w:rPr>
                <w:rFonts w:ascii="Cambria" w:hAnsi="Cambria" w:cs="Arial"/>
              </w:rPr>
              <w:t>1</w:t>
            </w:r>
          </w:p>
        </w:tc>
        <w:tc>
          <w:tcPr>
            <w:tcW w:w="3861" w:type="dxa"/>
          </w:tcPr>
          <w:p w14:paraId="733BCE90" w14:textId="77777777" w:rsidR="00781570" w:rsidRPr="00773C39" w:rsidRDefault="00781570" w:rsidP="005F7273">
            <w:pPr>
              <w:spacing w:after="0" w:line="240" w:lineRule="auto"/>
              <w:jc w:val="center"/>
              <w:rPr>
                <w:rFonts w:ascii="Cambria" w:hAnsi="Cambria" w:cs="Arial"/>
                <w:lang w:val="en-US"/>
              </w:rPr>
            </w:pPr>
            <w:r>
              <w:rPr>
                <w:rFonts w:ascii="Cambria" w:hAnsi="Cambria" w:cs="Arial"/>
                <w:lang w:val="en-US"/>
              </w:rPr>
              <w:t>Very Dissatisfied</w:t>
            </w:r>
          </w:p>
        </w:tc>
      </w:tr>
      <w:tr w:rsidR="00781570" w:rsidRPr="00C932E1" w14:paraId="75ACAFD9" w14:textId="77777777" w:rsidTr="005F7273">
        <w:tc>
          <w:tcPr>
            <w:tcW w:w="4077" w:type="dxa"/>
          </w:tcPr>
          <w:p w14:paraId="6B76BE7D" w14:textId="77777777" w:rsidR="00781570" w:rsidRPr="00C932E1" w:rsidRDefault="00781570" w:rsidP="005F7273">
            <w:pPr>
              <w:spacing w:after="0" w:line="240" w:lineRule="auto"/>
              <w:jc w:val="center"/>
              <w:rPr>
                <w:rFonts w:ascii="Cambria" w:hAnsi="Cambria" w:cs="Arial"/>
              </w:rPr>
            </w:pPr>
            <w:r w:rsidRPr="00C932E1">
              <w:rPr>
                <w:rFonts w:ascii="Cambria" w:hAnsi="Cambria" w:cs="Arial"/>
              </w:rPr>
              <w:t>2</w:t>
            </w:r>
          </w:p>
        </w:tc>
        <w:tc>
          <w:tcPr>
            <w:tcW w:w="3861" w:type="dxa"/>
          </w:tcPr>
          <w:p w14:paraId="4576B28D" w14:textId="77777777" w:rsidR="00781570" w:rsidRPr="00773C39" w:rsidRDefault="00781570" w:rsidP="005F7273">
            <w:pPr>
              <w:spacing w:after="0" w:line="240" w:lineRule="auto"/>
              <w:jc w:val="center"/>
              <w:rPr>
                <w:rFonts w:ascii="Cambria" w:hAnsi="Cambria" w:cs="Arial"/>
                <w:lang w:val="en-US"/>
              </w:rPr>
            </w:pPr>
            <w:r>
              <w:rPr>
                <w:rFonts w:ascii="Cambria" w:hAnsi="Cambria" w:cs="Arial"/>
                <w:lang w:val="en-US"/>
              </w:rPr>
              <w:t>Not Satisfied</w:t>
            </w:r>
          </w:p>
        </w:tc>
      </w:tr>
      <w:tr w:rsidR="00781570" w:rsidRPr="00C932E1" w14:paraId="2AA3D1EE" w14:textId="77777777" w:rsidTr="005F7273">
        <w:tc>
          <w:tcPr>
            <w:tcW w:w="4077" w:type="dxa"/>
          </w:tcPr>
          <w:p w14:paraId="7CE315DC" w14:textId="77777777" w:rsidR="00781570" w:rsidRPr="00C932E1" w:rsidRDefault="00781570" w:rsidP="005F7273">
            <w:pPr>
              <w:spacing w:after="0" w:line="240" w:lineRule="auto"/>
              <w:jc w:val="center"/>
              <w:rPr>
                <w:rFonts w:ascii="Cambria" w:hAnsi="Cambria" w:cs="Arial"/>
              </w:rPr>
            </w:pPr>
            <w:r w:rsidRPr="00C932E1">
              <w:rPr>
                <w:rFonts w:ascii="Cambria" w:hAnsi="Cambria" w:cs="Arial"/>
              </w:rPr>
              <w:t>3</w:t>
            </w:r>
          </w:p>
        </w:tc>
        <w:tc>
          <w:tcPr>
            <w:tcW w:w="3861" w:type="dxa"/>
          </w:tcPr>
          <w:p w14:paraId="2ECA86D8" w14:textId="77777777" w:rsidR="00781570" w:rsidRPr="00773C39" w:rsidRDefault="00781570" w:rsidP="005F7273">
            <w:pPr>
              <w:spacing w:after="0" w:line="240" w:lineRule="auto"/>
              <w:jc w:val="center"/>
              <w:rPr>
                <w:rFonts w:ascii="Cambria" w:hAnsi="Cambria" w:cs="Arial"/>
                <w:lang w:val="en-US"/>
              </w:rPr>
            </w:pPr>
            <w:r>
              <w:rPr>
                <w:rFonts w:ascii="Cambria" w:hAnsi="Cambria" w:cs="Arial"/>
                <w:lang w:val="en-US"/>
              </w:rPr>
              <w:t>Neutral</w:t>
            </w:r>
          </w:p>
        </w:tc>
      </w:tr>
      <w:tr w:rsidR="00781570" w:rsidRPr="00C932E1" w14:paraId="3D563BFE" w14:textId="77777777" w:rsidTr="005F7273">
        <w:tc>
          <w:tcPr>
            <w:tcW w:w="4077" w:type="dxa"/>
          </w:tcPr>
          <w:p w14:paraId="69B9598C" w14:textId="77777777" w:rsidR="00781570" w:rsidRPr="00C932E1" w:rsidRDefault="00781570" w:rsidP="005F7273">
            <w:pPr>
              <w:spacing w:after="0" w:line="240" w:lineRule="auto"/>
              <w:jc w:val="center"/>
              <w:rPr>
                <w:rFonts w:ascii="Cambria" w:hAnsi="Cambria" w:cs="Arial"/>
              </w:rPr>
            </w:pPr>
            <w:r w:rsidRPr="00C932E1">
              <w:rPr>
                <w:rFonts w:ascii="Cambria" w:hAnsi="Cambria" w:cs="Arial"/>
              </w:rPr>
              <w:t>4</w:t>
            </w:r>
          </w:p>
        </w:tc>
        <w:tc>
          <w:tcPr>
            <w:tcW w:w="3861" w:type="dxa"/>
          </w:tcPr>
          <w:p w14:paraId="06AD31A5" w14:textId="77777777" w:rsidR="00781570" w:rsidRPr="00773C39" w:rsidRDefault="00781570" w:rsidP="005F7273">
            <w:pPr>
              <w:spacing w:after="0" w:line="240" w:lineRule="auto"/>
              <w:jc w:val="center"/>
              <w:rPr>
                <w:rFonts w:ascii="Cambria" w:hAnsi="Cambria" w:cs="Arial"/>
                <w:lang w:val="en-US"/>
              </w:rPr>
            </w:pPr>
            <w:r>
              <w:rPr>
                <w:rFonts w:ascii="Cambria" w:hAnsi="Cambria" w:cs="Arial"/>
                <w:lang w:val="en-US"/>
              </w:rPr>
              <w:t>Satisfied</w:t>
            </w:r>
          </w:p>
        </w:tc>
      </w:tr>
      <w:tr w:rsidR="00781570" w:rsidRPr="00C932E1" w14:paraId="55F38BF2" w14:textId="77777777" w:rsidTr="005F7273">
        <w:tc>
          <w:tcPr>
            <w:tcW w:w="4077" w:type="dxa"/>
          </w:tcPr>
          <w:p w14:paraId="304849D4" w14:textId="77777777" w:rsidR="00781570" w:rsidRPr="00C932E1" w:rsidRDefault="00781570" w:rsidP="005F7273">
            <w:pPr>
              <w:spacing w:after="0" w:line="240" w:lineRule="auto"/>
              <w:jc w:val="center"/>
              <w:rPr>
                <w:rFonts w:ascii="Cambria" w:hAnsi="Cambria" w:cs="Arial"/>
              </w:rPr>
            </w:pPr>
            <w:r w:rsidRPr="00C932E1">
              <w:rPr>
                <w:rFonts w:ascii="Cambria" w:hAnsi="Cambria" w:cs="Arial"/>
              </w:rPr>
              <w:t>5</w:t>
            </w:r>
          </w:p>
        </w:tc>
        <w:tc>
          <w:tcPr>
            <w:tcW w:w="3861" w:type="dxa"/>
          </w:tcPr>
          <w:p w14:paraId="60451996" w14:textId="77777777" w:rsidR="00781570" w:rsidRPr="00773C39" w:rsidRDefault="00781570" w:rsidP="005F7273">
            <w:pPr>
              <w:spacing w:after="0" w:line="240" w:lineRule="auto"/>
              <w:jc w:val="center"/>
              <w:rPr>
                <w:rFonts w:ascii="Cambria" w:hAnsi="Cambria" w:cs="Arial"/>
                <w:lang w:val="en-US"/>
              </w:rPr>
            </w:pPr>
            <w:r>
              <w:rPr>
                <w:rFonts w:ascii="Cambria" w:hAnsi="Cambria" w:cs="Arial"/>
                <w:lang w:val="en-US"/>
              </w:rPr>
              <w:t>Very Satisfied</w:t>
            </w:r>
          </w:p>
        </w:tc>
      </w:tr>
    </w:tbl>
    <w:p w14:paraId="0F774373" w14:textId="77777777" w:rsidR="000A34D7" w:rsidRPr="00E07C32" w:rsidRDefault="000A34D7" w:rsidP="00781570">
      <w:pPr>
        <w:spacing w:after="0" w:line="240" w:lineRule="auto"/>
        <w:jc w:val="both"/>
        <w:rPr>
          <w:rFonts w:ascii="Segoe UI" w:eastAsia="Times New Roman" w:hAnsi="Segoe UI" w:cs="Segoe UI"/>
          <w:lang w:val="en-US" w:eastAsia="id-ID"/>
        </w:rPr>
      </w:pPr>
    </w:p>
    <w:p w14:paraId="6D633C6F" w14:textId="77777777" w:rsidR="007A6673" w:rsidRPr="00E07C32" w:rsidRDefault="005F10AF" w:rsidP="005F10AF">
      <w:pPr>
        <w:pStyle w:val="ListParagraph"/>
        <w:spacing w:after="0" w:line="240" w:lineRule="auto"/>
        <w:ind w:left="0"/>
        <w:jc w:val="both"/>
        <w:rPr>
          <w:rFonts w:ascii="Segoe UI" w:eastAsia="Times New Roman" w:hAnsi="Segoe UI" w:cs="Segoe UI"/>
          <w:lang w:eastAsia="id-ID"/>
        </w:rPr>
      </w:pPr>
      <w:r w:rsidRPr="00E07C32">
        <w:rPr>
          <w:rFonts w:ascii="Segoe UI" w:eastAsia="Times New Roman" w:hAnsi="Segoe UI" w:cs="Segoe UI"/>
          <w:b/>
          <w:bCs/>
          <w:lang w:val="en-US" w:eastAsia="id-ID"/>
        </w:rPr>
        <w:t>Result</w:t>
      </w:r>
      <w:r w:rsidR="00422AC6" w:rsidRPr="00E07C32">
        <w:rPr>
          <w:rFonts w:ascii="Segoe UI" w:eastAsia="Times New Roman" w:hAnsi="Segoe UI" w:cs="Segoe UI"/>
          <w:b/>
          <w:bCs/>
          <w:lang w:val="en-US" w:eastAsia="id-ID"/>
        </w:rPr>
        <w:t>s and Discussion</w:t>
      </w:r>
      <w:r w:rsidR="002755D9" w:rsidRPr="00E07C32">
        <w:rPr>
          <w:rFonts w:ascii="Segoe UI" w:eastAsia="Times New Roman" w:hAnsi="Segoe UI" w:cs="Segoe UI"/>
          <w:lang w:eastAsia="id-ID"/>
        </w:rPr>
        <w:t xml:space="preserve"> </w:t>
      </w:r>
    </w:p>
    <w:p w14:paraId="23985C41" w14:textId="51A46BC0" w:rsidR="00781570" w:rsidRPr="00781570" w:rsidRDefault="00781570" w:rsidP="00781570">
      <w:pPr>
        <w:spacing w:after="0" w:line="240" w:lineRule="auto"/>
        <w:ind w:firstLine="720"/>
        <w:jc w:val="both"/>
        <w:rPr>
          <w:rFonts w:ascii="Segoe UI" w:eastAsia="Times New Roman" w:hAnsi="Segoe UI" w:cs="Segoe UI"/>
          <w:lang w:val="en-US" w:eastAsia="id-ID"/>
        </w:rPr>
      </w:pPr>
      <w:r w:rsidRPr="00781570">
        <w:rPr>
          <w:rFonts w:ascii="Segoe UI" w:eastAsia="Times New Roman" w:hAnsi="Segoe UI" w:cs="Segoe UI"/>
          <w:lang w:val="en-US" w:eastAsia="id-ID"/>
        </w:rPr>
        <w:t xml:space="preserve">The main focus of this research is </w:t>
      </w:r>
      <w:r>
        <w:rPr>
          <w:rFonts w:ascii="Segoe UI" w:eastAsia="Times New Roman" w:hAnsi="Segoe UI" w:cs="Segoe UI"/>
          <w:lang w:val="en-US" w:eastAsia="id-ID"/>
        </w:rPr>
        <w:t xml:space="preserve">digital </w:t>
      </w:r>
      <w:proofErr w:type="gramStart"/>
      <w:r>
        <w:rPr>
          <w:rFonts w:ascii="Segoe UI" w:eastAsia="Times New Roman" w:hAnsi="Segoe UI" w:cs="Segoe UI"/>
          <w:lang w:val="en-US" w:eastAsia="id-ID"/>
        </w:rPr>
        <w:t xml:space="preserve">village </w:t>
      </w:r>
      <w:r w:rsidRPr="00781570">
        <w:rPr>
          <w:rFonts w:ascii="Segoe UI" w:eastAsia="Times New Roman" w:hAnsi="Segoe UI" w:cs="Segoe UI"/>
          <w:lang w:val="en-US" w:eastAsia="id-ID"/>
        </w:rPr>
        <w:t>based</w:t>
      </w:r>
      <w:proofErr w:type="gramEnd"/>
      <w:r w:rsidRPr="00781570">
        <w:rPr>
          <w:rFonts w:ascii="Segoe UI" w:eastAsia="Times New Roman" w:hAnsi="Segoe UI" w:cs="Segoe UI"/>
          <w:lang w:val="en-US" w:eastAsia="id-ID"/>
        </w:rPr>
        <w:t xml:space="preserve"> </w:t>
      </w:r>
      <w:r>
        <w:rPr>
          <w:rFonts w:ascii="Segoe UI" w:eastAsia="Times New Roman" w:hAnsi="Segoe UI" w:cs="Segoe UI"/>
          <w:lang w:val="en-US" w:eastAsia="id-ID"/>
        </w:rPr>
        <w:t>web</w:t>
      </w:r>
      <w:r w:rsidRPr="00781570">
        <w:rPr>
          <w:rFonts w:ascii="Segoe UI" w:eastAsia="Times New Roman" w:hAnsi="Segoe UI" w:cs="Segoe UI"/>
          <w:lang w:val="en-US" w:eastAsia="id-ID"/>
        </w:rPr>
        <w:t xml:space="preserve"> towards strengthening public values, especially the </w:t>
      </w:r>
      <w:r>
        <w:rPr>
          <w:rFonts w:ascii="Segoe UI" w:eastAsia="Times New Roman" w:hAnsi="Segoe UI" w:cs="Segoe UI"/>
          <w:lang w:val="en-US" w:eastAsia="id-ID"/>
        </w:rPr>
        <w:t>digital village based web</w:t>
      </w:r>
      <w:r w:rsidRPr="00781570">
        <w:rPr>
          <w:rFonts w:ascii="Segoe UI" w:eastAsia="Times New Roman" w:hAnsi="Segoe UI" w:cs="Segoe UI"/>
          <w:lang w:val="en-US" w:eastAsia="id-ID"/>
        </w:rPr>
        <w:t xml:space="preserve"> program in </w:t>
      </w:r>
      <w:proofErr w:type="spellStart"/>
      <w:r>
        <w:rPr>
          <w:rFonts w:ascii="Segoe UI" w:eastAsia="Times New Roman" w:hAnsi="Segoe UI" w:cs="Segoe UI"/>
          <w:lang w:val="en-US" w:eastAsia="id-ID"/>
        </w:rPr>
        <w:t>Hamparan</w:t>
      </w:r>
      <w:proofErr w:type="spellEnd"/>
      <w:r>
        <w:rPr>
          <w:rFonts w:ascii="Segoe UI" w:eastAsia="Times New Roman" w:hAnsi="Segoe UI" w:cs="Segoe UI"/>
          <w:lang w:val="en-US" w:eastAsia="id-ID"/>
        </w:rPr>
        <w:t xml:space="preserve"> Perak</w:t>
      </w:r>
      <w:r w:rsidRPr="00781570">
        <w:rPr>
          <w:rFonts w:ascii="Segoe UI" w:eastAsia="Times New Roman" w:hAnsi="Segoe UI" w:cs="Segoe UI"/>
          <w:lang w:val="en-US" w:eastAsia="id-ID"/>
        </w:rPr>
        <w:t xml:space="preserve"> Village. Not only in Indonesia, public service is also a theme in a country that needs to find a solution in the implementation of public service policies, because implementing optimal services is not an easy thing. The implementation of public services is related to the regulation of an area. Basically, the problem of public service can be seen from the non-optimization of excellent service through the flow of the process of providing public services. That to get the excellent service that the community needs, it must go through a long mechanism, namely through the state in which there are two institutions of politicians (politicians) and policy makers (policy makers). The government uses information technology with the aim of improving services to the community, including providing easy access and improving interactions between work units and streamlining government administration, using e-Government which aims to: 1) make it easier for the public to access information and services provided by the government; 2) improve the quality of services by increasing speed, completeness of information and a more efficient process, and 3) providing a forum and opportunity for the public to participate as a form of the democratic process.</w:t>
      </w:r>
    </w:p>
    <w:p w14:paraId="7C125492" w14:textId="5D827825" w:rsidR="00781570" w:rsidRPr="00781570" w:rsidRDefault="00781570" w:rsidP="00781570">
      <w:pPr>
        <w:spacing w:after="0" w:line="240" w:lineRule="auto"/>
        <w:ind w:firstLine="720"/>
        <w:jc w:val="both"/>
        <w:rPr>
          <w:rFonts w:ascii="Segoe UI" w:eastAsia="Times New Roman" w:hAnsi="Segoe UI" w:cs="Segoe UI"/>
          <w:lang w:val="en-US" w:eastAsia="id-ID"/>
        </w:rPr>
      </w:pPr>
      <w:r w:rsidRPr="00781570">
        <w:rPr>
          <w:rFonts w:ascii="Segoe UI" w:eastAsia="Times New Roman" w:hAnsi="Segoe UI" w:cs="Segoe UI"/>
          <w:lang w:val="en-US" w:eastAsia="id-ID"/>
        </w:rPr>
        <w:t xml:space="preserve">Talking about public services cannot be separated from the meaning of helping and providing convenience to the community, either directly or indirectly. Public services carried out in this era of globalization must be able to answer the demands and needs in the life of the state and society and must be able to keep up with changes in the </w:t>
      </w:r>
      <w:r w:rsidRPr="00781570">
        <w:rPr>
          <w:rFonts w:ascii="Segoe UI" w:eastAsia="Times New Roman" w:hAnsi="Segoe UI" w:cs="Segoe UI"/>
          <w:lang w:val="en-US" w:eastAsia="id-ID"/>
        </w:rPr>
        <w:lastRenderedPageBreak/>
        <w:t xml:space="preserve">development of science and technology, especially in the era of the industrial revolution 4.0. Government policies regarding service delivery must be adjusted to the interests, desires, expectations and demands of the community in accordance with applicable laws and regulations. </w:t>
      </w:r>
      <w:r w:rsidR="00395BEC">
        <w:rPr>
          <w:rFonts w:ascii="Segoe UI" w:eastAsia="Times New Roman" w:hAnsi="Segoe UI" w:cs="Segoe UI"/>
          <w:lang w:val="en-US" w:eastAsia="id-ID"/>
        </w:rPr>
        <w:fldChar w:fldCharType="begin" w:fldLock="1"/>
      </w:r>
      <w:r w:rsidR="00395BEC">
        <w:rPr>
          <w:rFonts w:ascii="Segoe UI" w:eastAsia="Times New Roman" w:hAnsi="Segoe UI" w:cs="Segoe UI"/>
          <w:lang w:val="en-US" w:eastAsia="id-ID"/>
        </w:rPr>
        <w:instrText>ADDIN CSL_CITATION {"citationItems":[{"id":"ITEM-1","itemData":{"DOI":"10.14710/alj.v3i2.220-231","abstract":"Covid-19 pandemic has a significant impact on society in Indonesia. New Normal discourse will be applied soon in Indonesia. Basically, it will give the same restriction and limitation of the interaction between individuals. Before pandemic, Conventional Public services required direct interaction between citizens and public servants in public office. But then, there will be a limitation to this direct interaction, and it also has to switch into the online services model. This study examined the urgency of the transformation of public services during the New Normal period through E-Government. This research used the normative juridical method. The author finds that the use of e-government in Indonesia is still far below Singapore. Indonesia needs to optimize the use of vertical and horizontal integration models that present one-stop service network services that require the transformation of public services from the Old Public Administration model to the New Public Service. This transformation should also be supported by regulatory reforms in the field of State Administration to increase synergy and harmonization between government institutions, so there is no overlapping of authority and conflicts between institutions that can hinder service delivery to the public. Keywords : Transformation of Government Services; E-Government; New Normal Abstrak Pandemi Covid-19 membawa dampak yang besar bagi masyarakat di Indonesia. Wacana New Normal yang akan diberlakukan, secara garis besar tetap membatasi interaksi antar individu. Pelayanan publik yang selama ini dilakukan dengan beinteraksi secara langsung harus dibatasi bahkan harus beralih kepada pelayanan secara online. Penelitian ini hendak mengkaji urgensi transformasi pelayanan publik pada masa New Normal melalui E-Government. Penelitian ini menggunakan metode yuridis normatif. Penulis menemukan bahwa penggunaan e-government di Indonesia masih jauh di bawah negara Singapura. Indonesia perlu mengoptimalkan penggunaan model integrasi vertikal dan integrasi horizontal yang menghadirkan network service layanan satu pintu yang membutuhkan transformasi pelayanan publik dari model Old Administration Public menuju New Public Service. Hal ini perlu juga ditunjang dengan adanya reformasi regulasi di bidang Administrasi Negara untuk meningkatkan sinergitas dan harmonisasi antar lembaga pemerintah, agar tidak terjadi tumpang tindih kewenangan dan konflik antar lembaga yang dapat menghambat pemberian layanan kepada masya…","author":[{"dropping-particle":"","family":"Doramia Lumbanraja","given":"Anggita","non-dropping-particle":"","parse-names":false,"suffix":""}],"container-title":"Administrative Law and Governance Journal","id":"ITEM-1","issue":"2","issued":{"date-parts":[["2020"]]},"page":"220-231","title":"Urgensi Transformasi Pelayanan Publik melalui E-Government Pada New Normal dan Reformasi Regulasi Birokrasi","type":"article-journal","volume":"3"},"uris":["http://www.mendeley.com/documents/?uuid=3dd39b89-8351-41ce-abab-41426df06c6c"]}],"mendeley":{"formattedCitation":"(Doramia Lumbanraja, 2020)","plainTextFormattedCitation":"(Doramia Lumbanraja, 2020)","previouslyFormattedCitation":"(Doramia Lumbanraja, 2020)"},"properties":{"noteIndex":0},"schema":"https://github.com/citation-style-language/schema/raw/master/csl-citation.json"}</w:instrText>
      </w:r>
      <w:r w:rsidR="00395BEC">
        <w:rPr>
          <w:rFonts w:ascii="Segoe UI" w:eastAsia="Times New Roman" w:hAnsi="Segoe UI" w:cs="Segoe UI"/>
          <w:lang w:val="en-US" w:eastAsia="id-ID"/>
        </w:rPr>
        <w:fldChar w:fldCharType="separate"/>
      </w:r>
      <w:r w:rsidR="00395BEC" w:rsidRPr="00395BEC">
        <w:rPr>
          <w:rFonts w:ascii="Segoe UI" w:eastAsia="Times New Roman" w:hAnsi="Segoe UI" w:cs="Segoe UI"/>
          <w:noProof/>
          <w:lang w:val="en-US" w:eastAsia="id-ID"/>
        </w:rPr>
        <w:t>(Doramia Lumbanraja, 2020)</w:t>
      </w:r>
      <w:r w:rsidR="00395BEC">
        <w:rPr>
          <w:rFonts w:ascii="Segoe UI" w:eastAsia="Times New Roman" w:hAnsi="Segoe UI" w:cs="Segoe UI"/>
          <w:lang w:val="en-US" w:eastAsia="id-ID"/>
        </w:rPr>
        <w:fldChar w:fldCharType="end"/>
      </w:r>
      <w:r w:rsidR="00395BEC">
        <w:rPr>
          <w:rFonts w:ascii="Segoe UI" w:eastAsia="Times New Roman" w:hAnsi="Segoe UI" w:cs="Segoe UI"/>
          <w:lang w:val="en-US" w:eastAsia="id-ID"/>
        </w:rPr>
        <w:t xml:space="preserve">; </w:t>
      </w:r>
      <w:r w:rsidR="00395BEC">
        <w:rPr>
          <w:rFonts w:ascii="Segoe UI" w:eastAsia="Times New Roman" w:hAnsi="Segoe UI" w:cs="Segoe UI"/>
          <w:lang w:val="en-US" w:eastAsia="id-ID"/>
        </w:rPr>
        <w:fldChar w:fldCharType="begin" w:fldLock="1"/>
      </w:r>
      <w:r w:rsidR="00395BEC">
        <w:rPr>
          <w:rFonts w:ascii="Segoe UI" w:eastAsia="Times New Roman" w:hAnsi="Segoe UI" w:cs="Segoe UI"/>
          <w:lang w:val="en-US" w:eastAsia="id-ID"/>
        </w:rPr>
        <w:instrText>ADDIN CSL_CITATION {"citationItems":[{"id":"ITEM-1","itemData":{"abstract":"This paper stems from concerns about public services available in Indonesia by using descriptive methods and qualitative approaches, the problem of existing public services in terms of pathology can be minimized in the current era of industrial revolution in view of the growing access to technology and transparency provided about the service both time and cost to be paid in terms of getting the services from the government. The type of pathology associated with perception and managerial style will be minimized by the use of technology in the service process.","author":[{"dropping-particle":"","family":"Hamirul","given":"","non-dropping-particle":"","parse-names":false,"suffix":""}],"container-title":"Jurnal Ilmiah Tata Sejuta STIA Mataram","id":"ITEM-1","issue":"2","issued":{"date-parts":[["2018"]]},"page":"1-16","title":"The Pathology of Public Service in the Industrial Revolution Era 4.0","type":"article-journal","volume":"4"},"uris":["http://www.mendeley.com/documents/?uuid=0ce59149-21b0-4ec4-93dd-c651ba425910"]}],"mendeley":{"formattedCitation":"(Hamirul, 2018)","plainTextFormattedCitation":"(Hamirul, 2018)","previouslyFormattedCitation":"(Hamirul, 2018)"},"properties":{"noteIndex":0},"schema":"https://github.com/citation-style-language/schema/raw/master/csl-citation.json"}</w:instrText>
      </w:r>
      <w:r w:rsidR="00395BEC">
        <w:rPr>
          <w:rFonts w:ascii="Segoe UI" w:eastAsia="Times New Roman" w:hAnsi="Segoe UI" w:cs="Segoe UI"/>
          <w:lang w:val="en-US" w:eastAsia="id-ID"/>
        </w:rPr>
        <w:fldChar w:fldCharType="separate"/>
      </w:r>
      <w:r w:rsidR="00395BEC" w:rsidRPr="00395BEC">
        <w:rPr>
          <w:rFonts w:ascii="Segoe UI" w:eastAsia="Times New Roman" w:hAnsi="Segoe UI" w:cs="Segoe UI"/>
          <w:noProof/>
          <w:lang w:val="en-US" w:eastAsia="id-ID"/>
        </w:rPr>
        <w:t>(Hamirul, 2018)</w:t>
      </w:r>
      <w:r w:rsidR="00395BEC">
        <w:rPr>
          <w:rFonts w:ascii="Segoe UI" w:eastAsia="Times New Roman" w:hAnsi="Segoe UI" w:cs="Segoe UI"/>
          <w:lang w:val="en-US" w:eastAsia="id-ID"/>
        </w:rPr>
        <w:fldChar w:fldCharType="end"/>
      </w:r>
      <w:r w:rsidRPr="00781570">
        <w:rPr>
          <w:rFonts w:ascii="Segoe UI" w:eastAsia="Times New Roman" w:hAnsi="Segoe UI" w:cs="Segoe UI"/>
          <w:lang w:val="en-US" w:eastAsia="id-ID"/>
        </w:rPr>
        <w:t xml:space="preserve"> argues that the paradigm shift of public service delivery towards a more transparent, accountable and participatory service pattern turns out to be at the implementation level encountering many obstacles, where these obstacles do not only come from government officials but also from the side of the community who do not fully believe in improvement efforts. what the government is doing. Then </w:t>
      </w:r>
      <w:r w:rsidR="00395BEC">
        <w:rPr>
          <w:rFonts w:ascii="Segoe UI" w:eastAsia="Times New Roman" w:hAnsi="Segoe UI" w:cs="Segoe UI"/>
          <w:lang w:val="en-US" w:eastAsia="id-ID"/>
        </w:rPr>
        <w:fldChar w:fldCharType="begin" w:fldLock="1"/>
      </w:r>
      <w:r w:rsidR="00395BEC">
        <w:rPr>
          <w:rFonts w:ascii="Segoe UI" w:eastAsia="Times New Roman" w:hAnsi="Segoe UI" w:cs="Segoe UI"/>
          <w:lang w:val="en-US" w:eastAsia="id-ID"/>
        </w:rPr>
        <w:instrText>ADDIN CSL_CITATION {"citationItems":[{"id":"ITEM-1","itemData":{"DOI":"10.1016/j.giq.2019.101409","ISSN":"0740624X","abstract":"E-Government literature has discussed how the adoption of the Government as a Platform (GaaP) can help public administration to produce more efficient public services. However, since little attention has been given to the impact of GaaP on public value creation more research is needed to analyse whether the GaaP is effective to help the government to deliver public services that fulfil social expectations and, hence, public value. Indeed, efficiency does not guarantee public value. Besides efficiency, public value incorporates citizens' variegated expectations and needs that change over time and that are sometimes rival. For these reasons, the delivery of public value is often challenging for public agencies. The aim of this paper is to explain how the GaaP configuration can help public administration to deliver public value better. The paper finds that the modularity of the platform configuration and different ecosystems that support public agencies need to be orchestrated to support the effective creation of public value. The authors analyse the case of the Italian GaaP initiative to discuss the importance of the orchestration of the GaaP characteristics to improve the coordination among public agencies and enable the co-production of services with external actors, in order to deliver public value better. The findings show that the orchestration of the GaaP configuration characteristics can enable Italian public administration to deliver public value, but also that, if the GaaP is not properly orchestrated, it can constrain the creation of public value.","author":[{"dropping-particle":"","family":"Cordella","given":"Antonio","non-dropping-particle":"","parse-names":false,"suffix":""},{"dropping-particle":"","family":"Paletti","given":"Andrea","non-dropping-particle":"","parse-names":false,"suffix":""}],"container-title":"Government Information Quarterly","id":"ITEM-1","issue":"4","issued":{"date-parts":[["2019"]]},"page":"101409","publisher":"Elsevier","title":"Government as a platform, orchestration, and public value creation: The Italian case","type":"article-journal","volume":"36"},"uris":["http://www.mendeley.com/documents/?uuid=1985eaa2-2502-4051-ab61-14d931c5c9f2"]}],"mendeley":{"formattedCitation":"(Cordella &amp; Paletti, 2019)","plainTextFormattedCitation":"(Cordella &amp; Paletti, 2019)","previouslyFormattedCitation":"(Cordella &amp; Paletti, 2019)"},"properties":{"noteIndex":0},"schema":"https://github.com/citation-style-language/schema/raw/master/csl-citation.json"}</w:instrText>
      </w:r>
      <w:r w:rsidR="00395BEC">
        <w:rPr>
          <w:rFonts w:ascii="Segoe UI" w:eastAsia="Times New Roman" w:hAnsi="Segoe UI" w:cs="Segoe UI"/>
          <w:lang w:val="en-US" w:eastAsia="id-ID"/>
        </w:rPr>
        <w:fldChar w:fldCharType="separate"/>
      </w:r>
      <w:r w:rsidR="00395BEC" w:rsidRPr="00395BEC">
        <w:rPr>
          <w:rFonts w:ascii="Segoe UI" w:eastAsia="Times New Roman" w:hAnsi="Segoe UI" w:cs="Segoe UI"/>
          <w:noProof/>
          <w:lang w:val="en-US" w:eastAsia="id-ID"/>
        </w:rPr>
        <w:t>(Cordella &amp; Paletti, 2019)</w:t>
      </w:r>
      <w:r w:rsidR="00395BEC">
        <w:rPr>
          <w:rFonts w:ascii="Segoe UI" w:eastAsia="Times New Roman" w:hAnsi="Segoe UI" w:cs="Segoe UI"/>
          <w:lang w:val="en-US" w:eastAsia="id-ID"/>
        </w:rPr>
        <w:fldChar w:fldCharType="end"/>
      </w:r>
      <w:r w:rsidR="00395BEC">
        <w:rPr>
          <w:rFonts w:ascii="Segoe UI" w:eastAsia="Times New Roman" w:hAnsi="Segoe UI" w:cs="Segoe UI"/>
          <w:lang w:val="en-US" w:eastAsia="id-ID"/>
        </w:rPr>
        <w:t xml:space="preserve">; </w:t>
      </w:r>
      <w:r w:rsidR="00395BEC">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{"citationItems":[{"id":"ITEM-1","itemData":{"DOI":"10.1016/j.giq.2019.01.001","ISSN":"0740624X","abstract":"This study organizes existing research on the public value of e-government in order to investigate the current state and what value e-government is supposed to yield. The two questions that guided the research were: (1) What is the current state of research on the public value of e-government? And (2) What value is e-government supposed to yield? Six, sometimes overlapping, values were found: Improved public services; improved administrative efficiency; Open Government (OG) capabilities; improved ethical behaviour and professionalism; improved trust and confidence in government; and improved social value and well-being. These six public value dimensions were thereafter generalized into three overarching, and also overlapping, public value dimensions of Improved Public Services, Improved Administration, and Improved Social Value. The improved public services dimension influences other dimensions. Hence, this literature study theorizes a descriptive and multidimensional framework that can improve our understanding of the public value of e-government from different viewpoints, and the overlap between them in actual e-government designs and implementations. Regarding the current state of research on the public value this study found a lack of research on the public value of e-government, especially, in the context of developing countries – and more importantly – a total absence of this kind of research in the Least Developed Countries (LDCs). There is also a lack of comparative studies at national, regional, and project level; and a lack of research on the generative perspective.","author":[{"dropping-particle":"","family":"Twizeyimana","given":"Jean Damascene","non-dropping-particle":"","parse-names":false,"suffix":""},{"dropping-particle":"","family":"Andersson","given":"Annika","non-dropping-particle":"","parse-names":false,"suffix":""}],"container-title":"Government Information Quarterly","id":"ITEM-1","issue":"2","issued":{"date-parts":[["2019"]]},"page":"167-178","publisher":"Elsevier","title":"The public value of E-Government – A literature review","type":"article-journal","volume":"36"},"uris":["http://www.mendeley.com/documents/?uuid=80ec1964-cba1-464c-84b0-a2591bda6ed4"]}],"mendeley":{"formattedCitation":"(Twizeyimana &amp; Andersson, 2019)","plainTextFormattedCitation":"(Twizeyimana &amp; Andersson, 2019)","previouslyFormattedCitation":"(Twizeyimana &amp; Andersson, 2019)"},"properties":{"noteIndex":0},"schema":"https://github.com/citation-style-language/schema/raw/master/csl-citation.json"}</w:instrText>
      </w:r>
      <w:r w:rsidR="00395BEC">
        <w:rPr>
          <w:rFonts w:ascii="Segoe UI" w:eastAsia="Times New Roman" w:hAnsi="Segoe UI" w:cs="Segoe UI"/>
          <w:lang w:val="en-US" w:eastAsia="id-ID"/>
        </w:rPr>
        <w:fldChar w:fldCharType="separate"/>
      </w:r>
      <w:r w:rsidR="00395BEC" w:rsidRPr="00395BEC">
        <w:rPr>
          <w:rFonts w:ascii="Segoe UI" w:eastAsia="Times New Roman" w:hAnsi="Segoe UI" w:cs="Segoe UI"/>
          <w:noProof/>
          <w:lang w:val="en-US" w:eastAsia="id-ID"/>
        </w:rPr>
        <w:t>(Twizeyimana &amp; Andersson, 2019)</w:t>
      </w:r>
      <w:r w:rsidR="00395BEC">
        <w:rPr>
          <w:rFonts w:ascii="Segoe UI" w:eastAsia="Times New Roman" w:hAnsi="Segoe UI" w:cs="Segoe UI"/>
          <w:lang w:val="en-US" w:eastAsia="id-ID"/>
        </w:rPr>
        <w:fldChar w:fldCharType="end"/>
      </w:r>
      <w:r w:rsidRPr="00781570">
        <w:rPr>
          <w:rFonts w:ascii="Segoe UI" w:eastAsia="Times New Roman" w:hAnsi="Segoe UI" w:cs="Segoe UI"/>
          <w:lang w:val="en-US" w:eastAsia="id-ID"/>
        </w:rPr>
        <w:t xml:space="preserve"> that in the provision of public services must be able to answer the challenges for public institutions so that they can support the creation of innovations in government administration that have an impact on government performance in accordance with effective public values.</w:t>
      </w:r>
    </w:p>
    <w:p w14:paraId="6EFCD89F" w14:textId="0CFA0FC6" w:rsidR="00781570" w:rsidRPr="00781570" w:rsidRDefault="00781570" w:rsidP="00781570">
      <w:pPr>
        <w:spacing w:after="0" w:line="240" w:lineRule="auto"/>
        <w:ind w:firstLine="720"/>
        <w:jc w:val="both"/>
        <w:rPr>
          <w:rFonts w:ascii="Segoe UI" w:eastAsia="Times New Roman" w:hAnsi="Segoe UI" w:cs="Segoe UI"/>
          <w:lang w:val="en-US" w:eastAsia="id-ID"/>
        </w:rPr>
      </w:pPr>
      <w:r w:rsidRPr="00781570">
        <w:rPr>
          <w:rFonts w:ascii="Segoe UI" w:eastAsia="Times New Roman" w:hAnsi="Segoe UI" w:cs="Segoe UI"/>
          <w:lang w:val="en-US" w:eastAsia="id-ID"/>
        </w:rPr>
        <w:t xml:space="preserve">The presence of new innovations in public services is a result that has value and provides benefits for improving the quality of services to the community effectively and efficiently. The implementation of public services through the electronic system in the </w:t>
      </w:r>
      <w:proofErr w:type="spellStart"/>
      <w:r>
        <w:rPr>
          <w:rFonts w:ascii="Segoe UI" w:eastAsia="Times New Roman" w:hAnsi="Segoe UI" w:cs="Segoe UI"/>
          <w:lang w:val="en-US" w:eastAsia="id-ID"/>
        </w:rPr>
        <w:t>Hamparan</w:t>
      </w:r>
      <w:proofErr w:type="spellEnd"/>
      <w:r>
        <w:rPr>
          <w:rFonts w:ascii="Segoe UI" w:eastAsia="Times New Roman" w:hAnsi="Segoe UI" w:cs="Segoe UI"/>
          <w:lang w:val="en-US" w:eastAsia="id-ID"/>
        </w:rPr>
        <w:t xml:space="preserve"> Perak</w:t>
      </w:r>
      <w:r w:rsidRPr="00781570">
        <w:rPr>
          <w:rFonts w:ascii="Segoe UI" w:eastAsia="Times New Roman" w:hAnsi="Segoe UI" w:cs="Segoe UI"/>
          <w:lang w:val="en-US" w:eastAsia="id-ID"/>
        </w:rPr>
        <w:t xml:space="preserve"> Village has been carried out in the preparatory stage through the realization of the </w:t>
      </w:r>
      <w:r>
        <w:rPr>
          <w:rFonts w:ascii="Segoe UI" w:eastAsia="Times New Roman" w:hAnsi="Segoe UI" w:cs="Segoe UI"/>
          <w:lang w:val="en-US" w:eastAsia="id-ID"/>
        </w:rPr>
        <w:t xml:space="preserve">digital </w:t>
      </w:r>
      <w:proofErr w:type="gramStart"/>
      <w:r>
        <w:rPr>
          <w:rFonts w:ascii="Segoe UI" w:eastAsia="Times New Roman" w:hAnsi="Segoe UI" w:cs="Segoe UI"/>
          <w:lang w:val="en-US" w:eastAsia="id-ID"/>
        </w:rPr>
        <w:t>village based</w:t>
      </w:r>
      <w:proofErr w:type="gramEnd"/>
      <w:r>
        <w:rPr>
          <w:rFonts w:ascii="Segoe UI" w:eastAsia="Times New Roman" w:hAnsi="Segoe UI" w:cs="Segoe UI"/>
          <w:lang w:val="en-US" w:eastAsia="id-ID"/>
        </w:rPr>
        <w:t xml:space="preserve"> web program</w:t>
      </w:r>
      <w:r w:rsidRPr="00781570">
        <w:rPr>
          <w:rFonts w:ascii="Segoe UI" w:eastAsia="Times New Roman" w:hAnsi="Segoe UI" w:cs="Segoe UI"/>
          <w:lang w:val="en-US" w:eastAsia="id-ID"/>
        </w:rPr>
        <w:t xml:space="preserve"> in 202</w:t>
      </w:r>
      <w:r>
        <w:rPr>
          <w:rFonts w:ascii="Segoe UI" w:eastAsia="Times New Roman" w:hAnsi="Segoe UI" w:cs="Segoe UI"/>
          <w:lang w:val="en-US" w:eastAsia="id-ID"/>
        </w:rPr>
        <w:t>3</w:t>
      </w:r>
      <w:r w:rsidRPr="00781570">
        <w:rPr>
          <w:rFonts w:ascii="Segoe UI" w:eastAsia="Times New Roman" w:hAnsi="Segoe UI" w:cs="Segoe UI"/>
          <w:lang w:val="en-US" w:eastAsia="id-ID"/>
        </w:rPr>
        <w:t>. Thus, innovation in the public sector is very much needed in the development of public services with the principle of novelty so that it can provide public value creation that can provide development electronic system in good governance. As explained by (Moore, 2007) that public value can be achieved when the decision-making process is based on a relationship that is closely related to the institutional, political and corporate dimensions so that there is the same and aligned commitment so that it can provide valuable and useful results. Thus, public value becomes a benchmark in the success of the performance of government administration, especially in relation to public services, and in accordance with its objectives, namely to ensure the provision of public services in accordance with the general principles of good governance and corporations and to provide protection and legal certainty.</w:t>
      </w:r>
    </w:p>
    <w:p w14:paraId="2D3FF7E9" w14:textId="6D63E0A6" w:rsidR="001F1F6A" w:rsidRPr="001F1F6A" w:rsidRDefault="001F1F6A" w:rsidP="001F1F6A">
      <w:pPr>
        <w:spacing w:after="0" w:line="240" w:lineRule="auto"/>
        <w:ind w:firstLine="720"/>
        <w:jc w:val="both"/>
        <w:rPr>
          <w:rFonts w:ascii="Segoe UI" w:eastAsia="Times New Roman" w:hAnsi="Segoe UI" w:cs="Segoe UI"/>
          <w:lang w:val="en-US" w:eastAsia="id-ID"/>
        </w:rPr>
      </w:pPr>
      <w:r w:rsidRPr="001F1F6A">
        <w:rPr>
          <w:rFonts w:ascii="Segoe UI" w:eastAsia="Times New Roman" w:hAnsi="Segoe UI" w:cs="Segoe UI"/>
          <w:lang w:val="en-US" w:eastAsia="id-ID"/>
        </w:rPr>
        <w:t xml:space="preserve">One of the legal </w:t>
      </w:r>
      <w:proofErr w:type="gramStart"/>
      <w:r w:rsidRPr="001F1F6A">
        <w:rPr>
          <w:rFonts w:ascii="Segoe UI" w:eastAsia="Times New Roman" w:hAnsi="Segoe UI" w:cs="Segoe UI"/>
          <w:lang w:val="en-US" w:eastAsia="id-ID"/>
        </w:rPr>
        <w:t>certainty</w:t>
      </w:r>
      <w:proofErr w:type="gramEnd"/>
      <w:r w:rsidRPr="001F1F6A">
        <w:rPr>
          <w:rFonts w:ascii="Segoe UI" w:eastAsia="Times New Roman" w:hAnsi="Segoe UI" w:cs="Segoe UI"/>
          <w:lang w:val="en-US" w:eastAsia="id-ID"/>
        </w:rPr>
        <w:t xml:space="preserve"> related to the use of</w:t>
      </w:r>
      <w:r>
        <w:rPr>
          <w:rFonts w:ascii="Segoe UI" w:eastAsia="Times New Roman" w:hAnsi="Segoe UI" w:cs="Segoe UI"/>
          <w:lang w:val="en-US" w:eastAsia="id-ID"/>
        </w:rPr>
        <w:t xml:space="preserve"> digital village based web as</w:t>
      </w:r>
      <w:r w:rsidRPr="001F1F6A">
        <w:rPr>
          <w:rFonts w:ascii="Segoe UI" w:eastAsia="Times New Roman" w:hAnsi="Segoe UI" w:cs="Segoe UI"/>
          <w:lang w:val="en-US" w:eastAsia="id-ID"/>
        </w:rPr>
        <w:t xml:space="preserve"> technology and information </w:t>
      </w:r>
      <w:r>
        <w:rPr>
          <w:rFonts w:ascii="Segoe UI" w:eastAsia="Times New Roman" w:hAnsi="Segoe UI" w:cs="Segoe UI"/>
          <w:lang w:val="en-US" w:eastAsia="id-ID"/>
        </w:rPr>
        <w:t>for</w:t>
      </w:r>
      <w:r w:rsidRPr="001F1F6A">
        <w:rPr>
          <w:rFonts w:ascii="Segoe UI" w:eastAsia="Times New Roman" w:hAnsi="Segoe UI" w:cs="Segoe UI"/>
          <w:lang w:val="en-US" w:eastAsia="id-ID"/>
        </w:rPr>
        <w:t xml:space="preserve"> public services to support the effectiveness and efficiency of government administration, there are 3 (three) dimensions in viewing the implementation of</w:t>
      </w:r>
      <w:r>
        <w:rPr>
          <w:rFonts w:ascii="Segoe UI" w:eastAsia="Times New Roman" w:hAnsi="Segoe UI" w:cs="Segoe UI"/>
          <w:lang w:val="en-US" w:eastAsia="id-ID"/>
        </w:rPr>
        <w:t xml:space="preserve"> digital village based web</w:t>
      </w:r>
      <w:r w:rsidRPr="001F1F6A">
        <w:rPr>
          <w:rFonts w:ascii="Segoe UI" w:eastAsia="Times New Roman" w:hAnsi="Segoe UI" w:cs="Segoe UI"/>
          <w:lang w:val="en-US" w:eastAsia="id-ID"/>
        </w:rPr>
        <w:t>, namely the economic dimension, the social dimension and the social dimension. government. As explained by</w:t>
      </w:r>
      <w:r w:rsidR="00DF5827">
        <w:rPr>
          <w:rFonts w:ascii="Segoe UI" w:eastAsia="Times New Roman" w:hAnsi="Segoe UI" w:cs="Segoe UI"/>
          <w:lang w:val="en-US" w:eastAsia="id-ID"/>
        </w:rPr>
        <w:t xml:space="preserve">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{"citationItems":[{"id":"ITEM-1","itemData":{"DOI":"10.26618/ojip.v12i1.6127","ISSN":"2088-3706","abstract":"This article described the development of Ngebel tourism using a website. The tourism development concept uses the principles of e-government, such as government to citizens (G2C), government to government (G2G), and government to business (G2B). The study employed qualitative methods such as observation and focus group discussions (FGD) in collecting data. Data was analyzed using Nvivo 12 Plus software and the findings showed the Dolan Ngebel website applies the principles of government to citizens and government to business. This development was also received positively by the community and business people in the tourism industry. The website provides detailed information regarding the tourist attractions and facilities. Also, it is equipped with a map to make it easier for tourists to locate their destination. Overall, its use will help promote tourism to the locals and the international community. However, its development faces obstacles, including a lack of techsavvy human resources. ","author":[{"dropping-particle":"","family":"Dewi","given":"Dian Suluh Kusuma","non-dropping-particle":"","parse-names":false,"suffix":""},{"dropping-particle":"","family":"Harsono","given":"Jusuf","non-dropping-particle":"","parse-names":false,"suffix":""},{"dropping-particle":"","family":"Desriyanti","given":"Desriyanti","non-dropping-particle":"","parse-names":false,"suffix":""},{"dropping-particle":"","family":"Yulianti","given":"Dwiana Binti","non-dropping-particle":"","parse-names":false,"suffix":""},{"dropping-particle":"","family":"Azhar","given":"Insyira Yusdiawan","non-dropping-particle":"","parse-names":false,"suffix":""}],"container-title":"Otoritas : Jurnal Ilmu Pemerintahan","id":"ITEM-1","issue":"1","issued":{"date-parts":[["2022"]]},"page":"30-40","title":"The Development of Website-based Ngebel Tourism from an E-Government Perspective","type":"article-journal","volume":"12"},"uris":["http://www.mendeley.com/documents/?uuid=4d7ec373-fb94-48fe-84b3-0ee5e054c2aa"]}],"mendeley":{"formattedCitation":"(Dewi et al., 2022)","plainTextFormattedCitation":"(Dewi et al., 2022)","previouslyFormattedCitation":"(Dewi et al., 2022)"},"properties":{"noteIndex":0},"schema":"https://github.com/citation-style-language/schema/raw/master/csl-citation.json"}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(Dewi et al., 2022)</w:t>
      </w:r>
      <w:r w:rsidR="00DF5827">
        <w:rPr>
          <w:rFonts w:ascii="Segoe UI" w:eastAsia="Times New Roman" w:hAnsi="Segoe UI" w:cs="Segoe UI"/>
          <w:lang w:val="en-US" w:eastAsia="id-ID"/>
        </w:rPr>
        <w:fldChar w:fldCharType="end"/>
      </w:r>
      <w:r w:rsidRPr="001F1F6A">
        <w:rPr>
          <w:rFonts w:ascii="Segoe UI" w:eastAsia="Times New Roman" w:hAnsi="Segoe UI" w:cs="Segoe UI"/>
          <w:lang w:val="en-US" w:eastAsia="id-ID"/>
        </w:rPr>
        <w:t>, namely</w:t>
      </w:r>
    </w:p>
    <w:p w14:paraId="0A166C88" w14:textId="77777777" w:rsidR="001F1F6A" w:rsidRPr="001F1F6A" w:rsidRDefault="001F1F6A" w:rsidP="001F1F6A">
      <w:pPr>
        <w:numPr>
          <w:ilvl w:val="0"/>
          <w:numId w:val="7"/>
        </w:numPr>
        <w:spacing w:after="0" w:line="240" w:lineRule="auto"/>
        <w:ind w:left="426" w:hanging="284"/>
        <w:jc w:val="both"/>
        <w:rPr>
          <w:rFonts w:ascii="Segoe UI" w:eastAsia="Times New Roman" w:hAnsi="Segoe UI" w:cs="Segoe UI"/>
          <w:lang w:val="en-US" w:eastAsia="id-ID"/>
        </w:rPr>
      </w:pPr>
      <w:r w:rsidRPr="001F1F6A">
        <w:rPr>
          <w:rFonts w:ascii="Segoe UI" w:eastAsia="Times New Roman" w:hAnsi="Segoe UI" w:cs="Segoe UI"/>
          <w:lang w:val="en-US" w:eastAsia="id-ID"/>
        </w:rPr>
        <w:t>Economic dimension, in this dimension that the benefits of e-Government include reducing transaction costs for better capacity with service targets, increasing coverage and quality of service delivery, increasing response capacity in overcoming poverty issues and increasing income.</w:t>
      </w:r>
    </w:p>
    <w:p w14:paraId="194E4A71" w14:textId="77777777" w:rsidR="001F1F6A" w:rsidRPr="001F1F6A" w:rsidRDefault="001F1F6A" w:rsidP="001F1F6A">
      <w:pPr>
        <w:numPr>
          <w:ilvl w:val="0"/>
          <w:numId w:val="7"/>
        </w:numPr>
        <w:spacing w:after="0" w:line="240" w:lineRule="auto"/>
        <w:ind w:left="426" w:hanging="284"/>
        <w:jc w:val="both"/>
        <w:rPr>
          <w:rFonts w:ascii="Segoe UI" w:eastAsia="Times New Roman" w:hAnsi="Segoe UI" w:cs="Segoe UI"/>
          <w:lang w:val="en-US" w:eastAsia="id-ID"/>
        </w:rPr>
      </w:pPr>
      <w:r w:rsidRPr="001F1F6A">
        <w:rPr>
          <w:rFonts w:ascii="Segoe UI" w:eastAsia="Times New Roman" w:hAnsi="Segoe UI" w:cs="Segoe UI"/>
          <w:lang w:val="en-US" w:eastAsia="id-ID"/>
        </w:rPr>
        <w:t>The social dimension, where this dimension has the benefits of e-government which are quite diverse, ranging from job creation in the third sector, improvement of the education and health system, better targeting of government services, capacity building in the provision of safety and security.</w:t>
      </w:r>
    </w:p>
    <w:p w14:paraId="6B8A8AE5" w14:textId="77777777" w:rsidR="001F1F6A" w:rsidRPr="001F1F6A" w:rsidRDefault="001F1F6A" w:rsidP="001F1F6A">
      <w:pPr>
        <w:numPr>
          <w:ilvl w:val="0"/>
          <w:numId w:val="7"/>
        </w:numPr>
        <w:spacing w:after="0" w:line="240" w:lineRule="auto"/>
        <w:ind w:left="426" w:hanging="284"/>
        <w:jc w:val="both"/>
        <w:rPr>
          <w:rFonts w:ascii="Segoe UI" w:eastAsia="Times New Roman" w:hAnsi="Segoe UI" w:cs="Segoe UI"/>
          <w:lang w:val="en-US" w:eastAsia="id-ID"/>
        </w:rPr>
      </w:pPr>
      <w:r w:rsidRPr="001F1F6A">
        <w:rPr>
          <w:rFonts w:ascii="Segoe UI" w:eastAsia="Times New Roman" w:hAnsi="Segoe UI" w:cs="Segoe UI"/>
          <w:lang w:val="en-US" w:eastAsia="id-ID"/>
        </w:rPr>
        <w:t>The dimension of government, which is in this dimension that the benefits of e-government can increase the achievement of good governance in terms of increasing openness, transparency, accountability or democracy compared to conventional government. E-government can also increase public participation so that it can strengthen the existing democratic system.</w:t>
      </w:r>
    </w:p>
    <w:p w14:paraId="3C40F8DF" w14:textId="77777777" w:rsidR="00781570" w:rsidRDefault="00781570" w:rsidP="0095475A">
      <w:pPr>
        <w:spacing w:after="0" w:line="240" w:lineRule="auto"/>
        <w:ind w:firstLine="720"/>
        <w:jc w:val="both"/>
        <w:rPr>
          <w:rFonts w:ascii="Segoe UI" w:eastAsia="Times New Roman" w:hAnsi="Segoe UI" w:cs="Segoe UI"/>
          <w:lang w:eastAsia="id-ID"/>
        </w:rPr>
      </w:pPr>
    </w:p>
    <w:p w14:paraId="378FA6A5"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lastRenderedPageBreak/>
        <w:t>In addition to the benefits from the economic, social and government dimensions, (Indrajit, 2006) also suggests several benefits from other government dimensions from the implementation of e-government, as follows:</w:t>
      </w:r>
    </w:p>
    <w:p w14:paraId="1CF8C649" w14:textId="77777777" w:rsidR="006008E6" w:rsidRPr="006008E6" w:rsidRDefault="006008E6" w:rsidP="006008E6">
      <w:pPr>
        <w:numPr>
          <w:ilvl w:val="0"/>
          <w:numId w:val="8"/>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Improving the quality of government services to its stakeholders (community, business and industry) especially in terms of effectiveness and efficiency in various fields of state life.</w:t>
      </w:r>
    </w:p>
    <w:p w14:paraId="0EDB96CB" w14:textId="77777777" w:rsidR="006008E6" w:rsidRPr="006008E6" w:rsidRDefault="006008E6" w:rsidP="006008E6">
      <w:pPr>
        <w:numPr>
          <w:ilvl w:val="0"/>
          <w:numId w:val="8"/>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Improving transparency, control and accountability of government administration in the context of implementing the concept of good corporate governance.</w:t>
      </w:r>
    </w:p>
    <w:p w14:paraId="1934AD09" w14:textId="77777777" w:rsidR="006008E6" w:rsidRPr="006008E6" w:rsidRDefault="006008E6" w:rsidP="006008E6">
      <w:pPr>
        <w:numPr>
          <w:ilvl w:val="0"/>
          <w:numId w:val="8"/>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Significantly reduce the total administrative, relation and interaction costs incurred by the government and its stakeholders for the purposes of daily activities.</w:t>
      </w:r>
    </w:p>
    <w:p w14:paraId="14DEEA18" w14:textId="77777777" w:rsidR="006008E6" w:rsidRPr="006008E6" w:rsidRDefault="006008E6" w:rsidP="006008E6">
      <w:pPr>
        <w:numPr>
          <w:ilvl w:val="0"/>
          <w:numId w:val="8"/>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Provide opportunities for the government to obtain new sources of income through its interaction with interested parties.</w:t>
      </w:r>
    </w:p>
    <w:p w14:paraId="46C75A8F" w14:textId="77777777" w:rsidR="006008E6" w:rsidRPr="006008E6" w:rsidRDefault="006008E6" w:rsidP="006008E6">
      <w:pPr>
        <w:numPr>
          <w:ilvl w:val="0"/>
          <w:numId w:val="8"/>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Creating a new community environment that can quickly and accurately respond to various problems faced in line with various global changes and existing trends.</w:t>
      </w:r>
    </w:p>
    <w:p w14:paraId="68E9F07F" w14:textId="77777777" w:rsidR="006008E6" w:rsidRPr="006008E6" w:rsidRDefault="006008E6" w:rsidP="006008E6">
      <w:pPr>
        <w:numPr>
          <w:ilvl w:val="0"/>
          <w:numId w:val="8"/>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Empowering the community and other parties as government partners in the decision-making process of various public policies in an equitable and democratic manner.</w:t>
      </w:r>
    </w:p>
    <w:p w14:paraId="71BC1C17" w14:textId="77777777" w:rsidR="006008E6" w:rsidRPr="006008E6" w:rsidRDefault="006008E6" w:rsidP="006008E6">
      <w:pPr>
        <w:numPr>
          <w:ilvl w:val="0"/>
          <w:numId w:val="8"/>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Creating a community-based information community that is more qualified.</w:t>
      </w:r>
    </w:p>
    <w:p w14:paraId="6A0E2581" w14:textId="77777777" w:rsidR="006008E6" w:rsidRDefault="006008E6" w:rsidP="0095475A">
      <w:pPr>
        <w:spacing w:after="0" w:line="240" w:lineRule="auto"/>
        <w:ind w:firstLine="720"/>
        <w:jc w:val="both"/>
        <w:rPr>
          <w:rFonts w:ascii="Segoe UI" w:eastAsia="Times New Roman" w:hAnsi="Segoe UI" w:cs="Segoe UI"/>
          <w:lang w:eastAsia="id-ID"/>
        </w:rPr>
      </w:pPr>
    </w:p>
    <w:p w14:paraId="2555AA29" w14:textId="2D1EFB73"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 xml:space="preserve">In general, there are three parties involved in the implementation of e-government, namely the government (formal politics), services related to administration (administration) and society (civil society). However,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{"citationItems":[{"id":"ITEM-1","itemData":{"DOI":"10.1016/j.giq.2019.101409","ISSN":"0740624X","abstract":"E-Government literature has discussed how the adoption of the Government as a Platform (GaaP) can help public administration to produce more efficient public services. However, since little attention has been given to the impact of GaaP on public value creation more research is needed to analyse whether the GaaP is effective to help the government to deliver public services that fulfil social expectations and, hence, public value. Indeed, efficiency does not guarantee public value. Besides efficiency, public value incorporates citizens' variegated expectations and needs that change over time and that are sometimes rival. For these reasons, the delivery of public value is often challenging for public agencies. The aim of this paper is to explain how the GaaP configuration can help public administration to deliver public value better. The paper finds that the modularity of the platform configuration and different ecosystems that support public agencies need to be orchestrated to support the effective creation of public value. The authors analyse the case of the Italian GaaP initiative to discuss the importance of the orchestration of the GaaP characteristics to improve the coordination among public agencies and enable the co-production of services with external actors, in order to deliver public value better. The findings show that the orchestration of the GaaP configuration characteristics can enable Italian public administration to deliver public value, but also that, if the GaaP is not properly orchestrated, it can constrain the creation of public value.","author":[{"dropping-particle":"","family":"Cordella","given":"Antonio","non-dropping-particle":"","parse-names":false,"suffix":""},{"dropping-particle":"","family":"Paletti","given":"Andrea","non-dropping-particle":"","parse-names":false,"suffix":""}],"container-title":"Government Information Quarterly","id":"ITEM-1","issue":"4","issued":{"date-parts":[["2019"]]},"page":"101409","publisher":"Elsevier","title":"Government as a platform, orchestration, and public value creation: The Italian case","type":"article-journal","volume":"36"},"uris":["http://www.mendeley.com/documents/?uuid=1985eaa2-2502-4051-ab61-14d931c5c9f2"]}],"mendeley":{"formattedCitation":"(Cordella &amp; Paletti, 2019)","plainTextFormattedCitation":"(Cordella &amp; Paletti, 2019)","previouslyFormattedCitation":"(Cordella &amp; Paletti, 2019)"},"properties":{"noteIndex":0},"schema":"https://github.com/citation-style-language/schema/raw/master/csl-citation.json"}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(Cordella &amp; Paletti, 2019)</w:t>
      </w:r>
      <w:r w:rsidR="00DF5827">
        <w:rPr>
          <w:rFonts w:ascii="Segoe UI" w:eastAsia="Times New Roman" w:hAnsi="Segoe UI" w:cs="Segoe UI"/>
          <w:lang w:val="en-US" w:eastAsia="id-ID"/>
        </w:rPr>
        <w:fldChar w:fldCharType="end"/>
      </w:r>
      <w:r w:rsidR="00DF5827">
        <w:rPr>
          <w:rFonts w:ascii="Segoe UI" w:eastAsia="Times New Roman" w:hAnsi="Segoe UI" w:cs="Segoe UI"/>
          <w:lang w:val="en-US" w:eastAsia="id-ID"/>
        </w:rPr>
        <w:t xml:space="preserve">;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{"citationItems":[{"id":"ITEM-1","itemData":{"DOI":"10.24198/tornare.v2i1.25824","abstract":"Kaum milenial mendominasi wisatawan di era pariwisata 4.0. Alam dan budaya jika dikemas akan menjadi produk wisata dengan daya pikat menarik bagi wisatawan khususnya wisatawan milenial. Salah satu produk yang dimiliki Indonesia adalah desa wisata atau kampung wisata, dengan atraksi wisata berupa alam dan budaya. Tujuan dari penelitian ini adalah untuk mengungkap potensi digitalisasi desa wisata / kampung wisata untuk dikembangkan menjadi salah satu konsep layanan smart tourism yang mampu menarik wisatawan milenal lebih banyak. Metode penelitian yang digunakan adalah metode kualitatif. Pengumpulan data primernya dilakukan dengan teknik observasi dan wawancara mendalam. Data sekunder dengan studi kepustakaan. Analisis datanya menggunakan model interaktif, melalui tiga kegiatan yang dilakukan bersamaan, yaitu reduksi data, penyajian data, dan penarikan kesimpulan. Hasilpenelitian menunjukkan bahwa pemanfaatan teknologi, konsep smart tourism atau digitalisasi desa / kampung wisata merupakan langkah kongkrit yang dapat dilakukan oleh desa wisata / kampung wisata untuk memperbesar peluang kunjungan wisatawan utamanya wisatawan milenial. Kata Kunci : smarttourism, desa wisata, digitalisasi, milenial, era pariwisata 4.0","author":[{"dropping-particle":"","family":"Sahabudin","given":"Arfah","non-dropping-particle":"","parse-names":false,"suffix":""}],"container-title":"Tornare","id":"ITEM-1","issue":"1","issued":{"date-parts":[["2020"]]},"page":"1","title":"Tantangan Milenial Di Desa Wisata","type":"article-journal","volume":"2"},"uris":["http://www.mendeley.com/documents/?uuid=d6a70e3b-07fe-4ddb-adf1-0320e91f394e"]}],"mendeley":{"formattedCitation":"(Sahabudin, 2020)","plainTextFormattedCitation":"(Sahabudin, 2020)","previouslyFormattedCitation":"(Sahabudin, 2020)"},"properties":{"noteIndex":0},"schema":"https://github.com/citation-style-language/schema/raw/master/csl-citation.json"}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(Sahabudin, 2020)</w:t>
      </w:r>
      <w:r w:rsidR="00DF5827">
        <w:rPr>
          <w:rFonts w:ascii="Segoe UI" w:eastAsia="Times New Roman" w:hAnsi="Segoe UI" w:cs="Segoe UI"/>
          <w:lang w:val="en-US" w:eastAsia="id-ID"/>
        </w:rPr>
        <w:fldChar w:fldCharType="end"/>
      </w:r>
      <w:r w:rsidRPr="006008E6">
        <w:rPr>
          <w:rFonts w:ascii="Segoe UI" w:eastAsia="Times New Roman" w:hAnsi="Segoe UI" w:cs="Segoe UI"/>
          <w:lang w:val="en-US" w:eastAsia="id-ID"/>
        </w:rPr>
        <w:t xml:space="preserve"> explains that there are two perspectives that explain the implementation of e-government, namely the existence of information technology</w:t>
      </w:r>
      <w:r>
        <w:rPr>
          <w:rFonts w:ascii="Segoe UI" w:eastAsia="Times New Roman" w:hAnsi="Segoe UI" w:cs="Segoe UI"/>
          <w:lang w:val="en-US" w:eastAsia="id-ID"/>
        </w:rPr>
        <w:t xml:space="preserve"> on digital village based web</w:t>
      </w:r>
      <w:r w:rsidRPr="006008E6">
        <w:rPr>
          <w:rFonts w:ascii="Segoe UI" w:eastAsia="Times New Roman" w:hAnsi="Segoe UI" w:cs="Segoe UI"/>
          <w:lang w:val="en-US" w:eastAsia="id-ID"/>
        </w:rPr>
        <w:t xml:space="preserve">, namely 1) The rapid development of information technology is one that needs to be considered in implementing e-government, which requires the right strategy to integrate information technology. by creating a process related to effective government performance and services and considering the impact of the application of information technology on the public sector; 2) Changes in the organization with the implementation of e-government, automatically relations and closeness of the government with various parties will be easier. Then,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{"citationItems":[{"id":"ITEM-1","itemData":{"DOI":"10.1007/978-3-319-31816-5","ISBN":"9783319318165","abstract":"Plenty of today's supply chains are slowed and even crippled by entrenched manual processes and disconnected enterprise systems. Right now, says Noha Tohamy, a supply chain and pricing solutions analyst at Forrester Research, \"there's no significant integration between manufacturers and their suppliers' and customers' enterprise systems.\" Supporting her claim, more than 60 percent of companies responding to an April 2006 Aberdeen Group survey described their current supply chain processes as manual, spreadsheet-intensive, only partially automated and dependent upon different software systems within their own companies. In short, the current state of the supply chain is not too good. The reasons for the disconnects with supply chain partners are many, beginning with the fact that CIOs are still struggling to integrate their own ERP applications with their own supply chains, never mind connecting to and integrating with their partners'. Indeed, 60 percent of the respondents to a 2005 Aberdeen Group survey said complete internal integration would give them a competitive advantage, if only they could manage to do it.","author":[{"dropping-particle":"","family":"Velasco","given":"Maria","non-dropping-particle":"","parse-names":false,"suffix":""}],"container-title":"Global Encyclopedia of Public Administration, Public Policy, and Governance","id":"ITEM-1","issue":"July","issued":{"date-parts":[["2020"]]},"title":"Global Encyclopedia of Public Administration, Public Policy, and Governance","type":"article-journal"},"uris":["http://www.mendeley.com/documents/?uuid=dea4ed87-730c-4248-81f4-f03d6439f8ce"]}],"mendeley":{"formattedCitation":"(Velasco, 2020)","plainTextFormattedCitation":"(Velasco, 2020)","previouslyFormattedCitation":"(Velasco, 2020)"},"properties":{"noteIndex":0},"schema":"https://github.com/citation-style-language/schema/raw/master/csl-citation.json"}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(Velasco, 2020)</w:t>
      </w:r>
      <w:r w:rsidR="00DF5827">
        <w:rPr>
          <w:rFonts w:ascii="Segoe UI" w:eastAsia="Times New Roman" w:hAnsi="Segoe UI" w:cs="Segoe UI"/>
          <w:lang w:val="en-US" w:eastAsia="id-ID"/>
        </w:rPr>
        <w:fldChar w:fldCharType="end"/>
      </w:r>
      <w:r w:rsidR="00DF5827">
        <w:rPr>
          <w:rFonts w:ascii="Segoe UI" w:eastAsia="Times New Roman" w:hAnsi="Segoe UI" w:cs="Segoe UI"/>
          <w:lang w:val="en-US" w:eastAsia="id-ID"/>
        </w:rPr>
        <w:t>;</w:t>
      </w:r>
      <w:r w:rsidRPr="006008E6">
        <w:rPr>
          <w:rFonts w:ascii="Segoe UI" w:eastAsia="Times New Roman" w:hAnsi="Segoe UI" w:cs="Segoe UI"/>
          <w:lang w:val="en-US" w:eastAsia="id-ID"/>
        </w:rPr>
        <w:t xml:space="preserve">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{"citationItems":[{"id":"ITEM-1","itemData":{"DOI":"10.32697/integritas.v6i2.670","abstract":"Village funds, which are routinely provided by the central government to villages, is prone to be a corruption subject. This study aims to describe the urgency of community participation and the efforts made to increase it in order to prevent corruption act. Thus, optimum quality of public services in the village can be improved. This research employs descriptive qualitative method with literature study. The results of this study urge the improvement of community participation in preventing corruption considering that the village huge economic potential is also standing side by side with high poverty rate. Furthermore, it is revealed that the vulnerability of corruption in the village occurred due to the lack of accountability and community participation in its financial management. Several efforts can be performed to increase public participation in preventing corruption such as by; 1) providing adequate access to program information and village budgets, 2) developing public awareness to participate in the program, 3) providing easy communication access to village officials, 4) optimizing village community organizations, and 5) optimizing the role of BPD.","author":[{"dropping-particle":"","family":"Zakariya","given":"Rizki","non-dropping-particle":"","parse-names":false,"suffix":""}],"container-title":"Jurnal Integritas","id":"ITEM-1","issue":"2","issued":{"date-parts":[["2020"]]},"page":"263-282","title":"Partisipasi Masyarakat dalam Pencegahan Korupsi Dana Desa: Mengenali Modus Operandi","type":"article-journal","volume":"6"},"uris":["http://www.mendeley.com/documents/?uuid=b915d4cc-61d2-4a53-b08d-63ae837e9290"]}],"mendeley":{"formattedCitation":"(Zakariya, 2020)","plainTextFormattedCitation":"(Zakariya, 2020)","previouslyFormattedCitation":"(Zakariya, 2020)"},"properties":{"noteIndex":0},"schema":"https://github.com/citation-style-language/schema/raw/master/csl-citation.json"}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(Zakariya, 2020)</w:t>
      </w:r>
      <w:r w:rsidR="00DF5827">
        <w:rPr>
          <w:rFonts w:ascii="Segoe UI" w:eastAsia="Times New Roman" w:hAnsi="Segoe UI" w:cs="Segoe UI"/>
          <w:lang w:val="en-US" w:eastAsia="id-ID"/>
        </w:rPr>
        <w:fldChar w:fldCharType="end"/>
      </w:r>
      <w:r w:rsidRPr="006008E6">
        <w:rPr>
          <w:rFonts w:ascii="Segoe UI" w:eastAsia="Times New Roman" w:hAnsi="Segoe UI" w:cs="Segoe UI"/>
          <w:lang w:val="en-US" w:eastAsia="id-ID"/>
        </w:rPr>
        <w:t xml:space="preserve"> explained that in meeting the needs of the community, the government needs to pay attention to automated systems related to how to configure, adjust/improve administrative processes so as to maximize the quality of services provided to the community. Furthermore,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{"citationItems":[{"id":"ITEM-1","itemData":{"abstract":"This research aims to know and understand about how big the influence of E-Procurement’s Implementation is toward Performance of Goods/ Services Procurement, and to know and understand how big the influence of Good Governance’s implementation toward The Performance of Procurement of Goods/Services, and to know and understand about how big the influence of E-Procurement and Good Governance’s Implementation collectively toward The Performance of Procurement of Goods/Services. Method that is used in this research is qualitative method of regression analysis to see how big the influence of independent variable and dependent variable are. Population of this research is all of employees in Division of Procurement of Goods and Services of Regional Secretary in Pandeglang Regency in total of 41 people. The Determination of sample is using a total sampling technique, therefore the amount of sample that is used in total of 41 responder. Each responder is given about 35 statements with using Likert scale. Data analysis is using qualitative analysis with linear regression test and double, test t, test F, correlation test and determination. Based on the result from data management shows that The Implementation of E-Procurement has a positive impact and significant toward The Performance of Procurement of Goods/Services in total of 34,61%. Thereafter Good Governance has a positive impact and significant toward The Performance of Procurement of Goods and Services in total of 10,06 %. Whereas The Implementation of E- Procurement and Good Governance are having a positive impact and significant collectively toward The Performance of Procurement of Goods/Services in total of 44,67%. This matter shows that the better of E- Procurement’s implementation is and Good Governance, thereafter the more Performance of procurement Goods/Services increases.","author":[{"dropping-particle":"","family":"Heriawati","given":"Lia","non-dropping-particle":"","parse-names":false,"suffix":""}],"id":"ITEM-1","issued":{"date-parts":[["2018"]]},"number-of-pages":"184","publisher":"Institut Ilmu Sosial dan Manajemen STIAMI","title":"Pengaruh Penerapan Electronic Procurement dan Good Governance Terhadap Kinerja Pengadaan Barang dan Jasa Pada Bagian Pengadaan Barang dan Jasa Sekretariat Daerah Kab Pandeglang","type":"thesis"},"uris":["http://www.mendeley.com/documents/?uuid=b8f9b088-9f06-4676-8821-0d512f0b19c9"]}],"mendeley":{"formattedCitation":"(Heriawati, 2018)","plainTextFormattedCitation":"(Heriawati, 2018)","previouslyFormattedCitation":"(Heriawati, 2018)"},"properties":{"noteIndex":0},"schema":"https://github.com/citation-style-language/schema/raw/master/csl-citation.json"}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(Heriawati, 2018)</w:t>
      </w:r>
      <w:r w:rsidR="00DF5827">
        <w:rPr>
          <w:rFonts w:ascii="Segoe UI" w:eastAsia="Times New Roman" w:hAnsi="Segoe UI" w:cs="Segoe UI"/>
          <w:lang w:val="en-US" w:eastAsia="id-ID"/>
        </w:rPr>
        <w:fldChar w:fldCharType="end"/>
      </w:r>
      <w:r w:rsidR="00DF5827">
        <w:rPr>
          <w:rFonts w:ascii="Segoe UI" w:eastAsia="Times New Roman" w:hAnsi="Segoe UI" w:cs="Segoe UI"/>
          <w:lang w:val="en-US" w:eastAsia="id-ID"/>
        </w:rPr>
        <w:t xml:space="preserve">;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{"citationItems":[{"id":"ITEM-1","itemData":{"DOI":"10.1016/j.giq.2019.101397","ISBN":"1867878364","ISSN":"0740624X","abstract":"Cloud computing applications have entered the stage of popularization and wide adoption as part of e-Government. Improving the implementation and assimilation of e-Government cloud applications (e-Gov cloud) to create public value has become an important issue. Based on theories of information technology (IT) assimilation, IT value, and organizational ambidexterity, this study develops a model of e-Gov cloud assimilation and explores the individual and joint effects of the depth and breadth dimensions of e-Gov cloud assimilation on public value. The model was tested with partial least squares structural equation modeling (PLS-SEM) using a survey of local government agencies in China. The empirical results show that the two dimensions of e-Gov cloud assimilation - depth and breadth - have significantly positive effects: (1) directly on operational public value and (2) indirectly on strategic public value through operational public value. Moreover, the complementary fit strategy of the depth and breadth of e-Gov cloud has a significantly positive effect on strategic public value, while the balanced fit strategy has no significant effect. These findings contribute to both academic research and practical implications, advancing our understandings of e-Government cloud assimilation on public value creation.","author":[{"dropping-particle":"","family":"Liang","given":"Yikai","non-dropping-particle":"","parse-names":false,"suffix":""},{"dropping-particle":"","family":"Qi","given":"Guijie","non-dropping-particle":"","parse-names":false,"suffix":""},{"dropping-particle":"","family":"Zhang","given":"Xin","non-dropping-particle":"","parse-names":false,"suffix":""},{"dropping-particle":"","family":"Li","given":"Gang","non-dropping-particle":"","parse-names":false,"suffix":""}],"container-title":"Government Information Quarterly","id":"ITEM-1","issue":"4","issued":{"date-parts":[["2019"]]},"page":"101397","publisher":"Elsevier","title":"The effects of e-Government cloud assimilation on public value creation: An empirical study of China","type":"article-journal","volume":"36"},"uris":["http://www.mendeley.com/documents/?uuid=4da8fade-97b1-46ba-b0d9-963b5e18e432"]}],"mendeley":{"formattedCitation":"(Liang et al., 2019)","plainTextFormattedCitation":"(Liang et al., 2019)","previouslyFormattedCitation":"(Liang et al., 2019)"},"properties":{"noteIndex":0},"schema":"https://github.com/citation-style-language/schema/raw/master/csl-citation.json"}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(Liang et al., 2019)</w:t>
      </w:r>
      <w:r w:rsidR="00DF5827">
        <w:rPr>
          <w:rFonts w:ascii="Segoe UI" w:eastAsia="Times New Roman" w:hAnsi="Segoe UI" w:cs="Segoe UI"/>
          <w:lang w:val="en-US" w:eastAsia="id-ID"/>
        </w:rPr>
        <w:fldChar w:fldCharType="end"/>
      </w:r>
      <w:r w:rsidRPr="006008E6">
        <w:rPr>
          <w:rFonts w:ascii="Segoe UI" w:eastAsia="Times New Roman" w:hAnsi="Segoe UI" w:cs="Segoe UI"/>
          <w:lang w:val="en-US" w:eastAsia="id-ID"/>
        </w:rPr>
        <w:t xml:space="preserve"> said that public value is not only related to consumer satisfaction but is also related to enforcing regulations as a policy performance of public organizations, namely the government.</w:t>
      </w:r>
    </w:p>
    <w:p w14:paraId="626DB98A" w14:textId="73AEEC57"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 xml:space="preserve">The statement above is an answer to the demand for government organizations to be competent to be the best, because now the information technology used in e-government does not only connect between local governments and the community, but also with other public sectors both nationally and internationally. So, with the concept of public value which refers to a value created by the government through the provision of services based on applicable laws and regulations so as to be able to help an effective and efficient democratic government system by involving community participation. In creating public value, community satisfaction is considered very important, so there are three main keywords that become the key building blocks of a public value, namely results (outcomes), service (service) and trust (trust). Only the community is able to determine whether a value is really the value intended by the community or not. </w:t>
      </w:r>
      <w:r w:rsidR="00DF5827">
        <w:rPr>
          <w:rFonts w:ascii="Segoe UI" w:eastAsia="Times New Roman" w:hAnsi="Segoe UI" w:cs="Segoe UI"/>
          <w:lang w:val="en-US" w:eastAsia="id-ID"/>
        </w:rPr>
        <w:lastRenderedPageBreak/>
        <w:fldChar w:fldCharType="begin" w:fldLock="1"/>
      </w:r>
      <w:r w:rsidR="00DF5827">
        <w:rPr>
          <w:rFonts w:ascii="Segoe UI" w:eastAsia="Times New Roman" w:hAnsi="Segoe UI" w:cs="Segoe UI"/>
          <w:lang w:val="en-US" w:eastAsia="id-ID"/>
        </w:rPr>
        <w:instrText>ADDIN CSL_CITATION {"citationItems":[{"id":"ITEM-1","itemData":{"DOI":"10.1016/j.giq.2019.01.001","ISSN":"0740624X","abstract":"This study organizes existing research on the public value of e-government in order to investigate the current state and what value e-government is supposed to yield. The two questions that guided the research were: (1) What is the current state of research on the public value of e-government? And (2) What value is e-government supposed to yield? Six, sometimes overlapping, values were found: Improved public services; improved administrative efficiency; Open Government (OG) capabilities; improved ethical behaviour and professionalism; improved trust and confidence in government; and improved social value and well-being. These six public value dimensions were thereafter generalized into three overarching, and also overlapping, public value dimensions of Improved Public Services, Improved Administration, and Improved Social Value. The improved public services dimension influences other dimensions. Hence, this literature study theorizes a descriptive and multidimensional framework that can improve our understanding of the public value of e-government from different viewpoints, and the overlap between them in actual e-government designs and implementations. Regarding the current state of research on the public value this study found a lack of research on the public value of e-government, especially, in the context of developing countries – and more importantly – a total absence of this kind of research in the Least Developed Countries (LDCs). There is also a lack of comparative studies at national, regional, and project level; and a lack of research on the generative perspective.","author":[{"dropping-particle":"","family":"Twizeyimana","given":"Jean Damascene","non-dropping-particle":"","parse-names":false,"suffix":""},{"dropping-particle":"","family":"Andersson","given":"Annika","non-dropping-particle":"","parse-names":false,"suffix":""}],"container-title":"Government Information Quarterly","id":"ITEM-1","issue":"2","issued":{"date-parts":[["2019"]]},"page":"167-178","publisher":"Elsevier","title":"The public value of E-Government – A literature review","type":"article-journal","volume":"36"},"uris":["http://www.mendeley.com/documents/?uuid=80ec1964-cba1-464c-84b0-a2591bda6ed4"]}],"mendeley":{"formattedCitation":"(Twizeyimana &amp; Andersson, 2019)","plainTextFormattedCitation":"(Twizeyimana &amp; Andersson, 2019)","previouslyFormattedCitation":"(Twizeyimana &amp; Andersson, 2019)"},"properties":{"noteIndex":0},"schema":"https://github.com/citation-style-language/schema/raw/master/csl-citation.json"}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(Twizeyimana &amp; Andersson, 2019)</w:t>
      </w:r>
      <w:r w:rsidR="00DF5827">
        <w:rPr>
          <w:rFonts w:ascii="Segoe UI" w:eastAsia="Times New Roman" w:hAnsi="Segoe UI" w:cs="Segoe UI"/>
          <w:lang w:val="en-US" w:eastAsia="id-ID"/>
        </w:rPr>
        <w:fldChar w:fldCharType="end"/>
      </w:r>
      <w:r w:rsidR="00DF5827">
        <w:rPr>
          <w:rFonts w:ascii="Segoe UI" w:eastAsia="Times New Roman" w:hAnsi="Segoe UI" w:cs="Segoe UI"/>
          <w:lang w:val="en-US" w:eastAsia="id-ID"/>
        </w:rPr>
        <w:t xml:space="preserve">;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{"citationItems":[{"id":"ITEM-1","itemData":{"DOI":"10.1016/j.jenvman.2021.112016","ISSN":"10958630","PMID":"33561732","abstract":"Strategic management of complex decisional problems in the tourism sector requires the implementation of proper planning procedures for sustainable tourism activities, due to either the number of actors involved, the presence of conflicting goals and the need of resource rationalization. Thus, the aim of the research is to implement a new approach for the selection of projects to be funded by public administration, in order to maximize the efficiency of public resource allocation. Furthermore, the proposed technique enhances the inclusion of the three dimensions of sustainability in tourism policy planning and implementation phases. The Multi-objective Optimization model accounts for environmental, social and economic impacts, to select tourism activities to be realized in order to maximize stakeholder utility. In order to test the model, we selected a case study: a call for tender drafted by an Italian Public administration, whose aim was to support the attractiveness of the urban areas. Findings illustrate that, in comparison with multicriteria techniques, the proposed model allows to achieve a better allocation of public funds, in both quantitative (i.e., amount of resources allocated) and qualitative (selection of projects with positive social and environmental implication) terms.","author":[{"dropping-particle":"","family":"Arbolino","given":"Roberta","non-dropping-particle":"","parse-names":false,"suffix":""},{"dropping-particle":"","family":"Boffardi","given":"Raffaele","non-dropping-particle":"","parse-names":false,"suffix":""},{"dropping-particle":"","family":"Simone","given":"Luisa","non-dropping-particle":"De","parse-names":false,"suffix":""},{"dropping-particle":"","family":"Ioppolo","given":"Giuseppe","non-dropping-particle":"","parse-names":false,"suffix":""}],"container-title":"Journal of Environmental Management","id":"ITEM-1","issue":"February","issued":{"date-parts":[["2021"]]},"page":"112016","publisher":"Elsevier Ltd","title":"Multi-objective optimization technique: A novel approach in tourism sustainability planning","type":"article-journal","volume":"285"},"uris":["http://www.mendeley.com/documents/?uuid=12da783b-f9e7-4b7e-adad-b372ac456d22"]}],"mendeley":{"formattedCitation":"(Arbolino et al., 2021)","plainTextFormattedCitation":"(Arbolino et al., 2021)","previouslyFormattedCitation":"(Arbolino et al., 2021)"},"properties":{"noteIndex":0},"schema":"https://github.com/citation-style-language/schema/raw/master/csl-citation.json"}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(Arbolino et al., 2021)</w:t>
      </w:r>
      <w:r w:rsidR="00DF5827">
        <w:rPr>
          <w:rFonts w:ascii="Segoe UI" w:eastAsia="Times New Roman" w:hAnsi="Segoe UI" w:cs="Segoe UI"/>
          <w:lang w:val="en-US" w:eastAsia="id-ID"/>
        </w:rPr>
        <w:fldChar w:fldCharType="end"/>
      </w:r>
      <w:r w:rsidRPr="006008E6">
        <w:rPr>
          <w:rFonts w:ascii="Segoe UI" w:eastAsia="Times New Roman" w:hAnsi="Segoe UI" w:cs="Segoe UI"/>
          <w:lang w:val="en-US" w:eastAsia="id-ID"/>
        </w:rPr>
        <w:t>, suggest that there are six public values in electronic-based government, namely:</w:t>
      </w:r>
    </w:p>
    <w:p w14:paraId="2673CA63"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1. Improving public services</w:t>
      </w:r>
    </w:p>
    <w:p w14:paraId="4327F6FB"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2. Improved administrative efficiency</w:t>
      </w:r>
    </w:p>
    <w:p w14:paraId="6F3ACBCE"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3. Open government capability</w:t>
      </w:r>
    </w:p>
    <w:p w14:paraId="3DA988C2"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4. Increased ethical behavior and professionalism</w:t>
      </w:r>
    </w:p>
    <w:p w14:paraId="2BF05C1C"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5. Increase trust and confidence in the government</w:t>
      </w:r>
    </w:p>
    <w:p w14:paraId="3F0A6BA6"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6. Increase social value and welfare</w:t>
      </w:r>
    </w:p>
    <w:p w14:paraId="0EC5064E" w14:textId="77777777" w:rsidR="006008E6" w:rsidRDefault="006008E6" w:rsidP="0095475A">
      <w:pPr>
        <w:spacing w:after="0" w:line="240" w:lineRule="auto"/>
        <w:ind w:firstLine="720"/>
        <w:jc w:val="both"/>
        <w:rPr>
          <w:rFonts w:ascii="Segoe UI" w:eastAsia="Times New Roman" w:hAnsi="Segoe UI" w:cs="Segoe UI"/>
          <w:lang w:eastAsia="id-ID"/>
        </w:rPr>
      </w:pPr>
    </w:p>
    <w:p w14:paraId="63BA9555" w14:textId="10ECC92E" w:rsid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The creation of public value in public services is in dire need of resources that can provide valuable and useful results and can provide novelties and improvements that are effective and efficient, such as the quality of service to the community. In accordance with the research results obtained, that the implementation of e-</w:t>
      </w:r>
      <w:proofErr w:type="spellStart"/>
      <w:r w:rsidRPr="006008E6">
        <w:rPr>
          <w:rFonts w:ascii="Segoe UI" w:eastAsia="Times New Roman" w:hAnsi="Segoe UI" w:cs="Segoe UI"/>
          <w:lang w:val="en-US" w:eastAsia="id-ID"/>
        </w:rPr>
        <w:t>Kelurahan</w:t>
      </w:r>
      <w:proofErr w:type="spellEnd"/>
      <w:r w:rsidRPr="006008E6">
        <w:rPr>
          <w:rFonts w:ascii="Segoe UI" w:eastAsia="Times New Roman" w:hAnsi="Segoe UI" w:cs="Segoe UI"/>
          <w:lang w:val="en-US" w:eastAsia="id-ID"/>
        </w:rPr>
        <w:t xml:space="preserve"> in </w:t>
      </w:r>
      <w:proofErr w:type="spellStart"/>
      <w:r w:rsidR="00DF5827">
        <w:rPr>
          <w:rFonts w:ascii="Segoe UI" w:eastAsia="Times New Roman" w:hAnsi="Segoe UI" w:cs="Segoe UI"/>
          <w:lang w:val="en-US" w:eastAsia="id-ID"/>
        </w:rPr>
        <w:t>Hamparan</w:t>
      </w:r>
      <w:proofErr w:type="spellEnd"/>
      <w:r w:rsidR="00DF5827">
        <w:rPr>
          <w:rFonts w:ascii="Segoe UI" w:eastAsia="Times New Roman" w:hAnsi="Segoe UI" w:cs="Segoe UI"/>
          <w:lang w:val="en-US" w:eastAsia="id-ID"/>
        </w:rPr>
        <w:t xml:space="preserve"> Perak</w:t>
      </w:r>
      <w:r w:rsidRPr="006008E6">
        <w:rPr>
          <w:rFonts w:ascii="Segoe UI" w:eastAsia="Times New Roman" w:hAnsi="Segoe UI" w:cs="Segoe UI"/>
          <w:lang w:val="en-US" w:eastAsia="id-ID"/>
        </w:rPr>
        <w:t xml:space="preserve"> is carried out using a strategic triangle approach, to support the indicators of success factors for </w:t>
      </w:r>
      <w:r w:rsidR="00DF5827">
        <w:rPr>
          <w:rFonts w:ascii="Segoe UI" w:eastAsia="Times New Roman" w:hAnsi="Segoe UI" w:cs="Segoe UI"/>
          <w:lang w:val="en-US" w:eastAsia="id-ID"/>
        </w:rPr>
        <w:t xml:space="preserve">digital </w:t>
      </w:r>
      <w:proofErr w:type="gramStart"/>
      <w:r w:rsidR="00DF5827">
        <w:rPr>
          <w:rFonts w:ascii="Segoe UI" w:eastAsia="Times New Roman" w:hAnsi="Segoe UI" w:cs="Segoe UI"/>
          <w:lang w:val="en-US" w:eastAsia="id-ID"/>
        </w:rPr>
        <w:t>village based</w:t>
      </w:r>
      <w:proofErr w:type="gramEnd"/>
      <w:r w:rsidR="00DF5827">
        <w:rPr>
          <w:rFonts w:ascii="Segoe UI" w:eastAsia="Times New Roman" w:hAnsi="Segoe UI" w:cs="Segoe UI"/>
          <w:lang w:val="en-US" w:eastAsia="id-ID"/>
        </w:rPr>
        <w:t xml:space="preserve"> web for</w:t>
      </w:r>
      <w:r w:rsidRPr="006008E6">
        <w:rPr>
          <w:rFonts w:ascii="Segoe UI" w:eastAsia="Times New Roman" w:hAnsi="Segoe UI" w:cs="Segoe UI"/>
          <w:lang w:val="en-US" w:eastAsia="id-ID"/>
        </w:rPr>
        <w:t xml:space="preserve"> public services. Then, (Moore, 2007) explains that public value creation is described as follows:</w:t>
      </w:r>
    </w:p>
    <w:p w14:paraId="6E3E8782" w14:textId="77777777" w:rsidR="00DF5827" w:rsidRPr="006008E6" w:rsidRDefault="00DF5827" w:rsidP="006008E6">
      <w:pPr>
        <w:spacing w:after="0" w:line="240" w:lineRule="auto"/>
        <w:ind w:firstLine="720"/>
        <w:jc w:val="both"/>
        <w:rPr>
          <w:rFonts w:ascii="Segoe UI" w:eastAsia="Times New Roman" w:hAnsi="Segoe UI" w:cs="Segoe UI"/>
          <w:lang w:val="en-US" w:eastAsia="id-ID"/>
        </w:rPr>
      </w:pPr>
    </w:p>
    <w:p w14:paraId="07FFC49C"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noProof/>
          <w:lang w:val="en-AU" w:eastAsia="id-ID"/>
        </w:rPr>
        <w:drawing>
          <wp:inline distT="0" distB="0" distL="0" distR="0" wp14:anchorId="1CA3FE21" wp14:editId="5A58E6D1">
            <wp:extent cx="5006340" cy="1234440"/>
            <wp:effectExtent l="0" t="0" r="0" b="2286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A264945"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 xml:space="preserve"> </w:t>
      </w:r>
    </w:p>
    <w:p w14:paraId="29D5C98A" w14:textId="528D0CF9" w:rsidR="006008E6" w:rsidRPr="006008E6" w:rsidRDefault="006008E6" w:rsidP="006008E6">
      <w:pPr>
        <w:spacing w:after="0" w:line="240" w:lineRule="auto"/>
        <w:ind w:firstLine="720"/>
        <w:jc w:val="center"/>
        <w:rPr>
          <w:rFonts w:ascii="Segoe UI" w:eastAsia="Times New Roman" w:hAnsi="Segoe UI" w:cs="Segoe UI"/>
          <w:lang w:val="en-US" w:eastAsia="id-ID"/>
        </w:rPr>
      </w:pPr>
      <w:r w:rsidRPr="006008E6">
        <w:rPr>
          <w:rFonts w:ascii="Segoe UI" w:eastAsia="Times New Roman" w:hAnsi="Segoe UI" w:cs="Segoe UI"/>
          <w:lang w:val="en-US" w:eastAsia="id-ID"/>
        </w:rPr>
        <w:t>Figure</w:t>
      </w:r>
      <w:r w:rsidR="003853DB">
        <w:rPr>
          <w:rFonts w:ascii="Segoe UI" w:eastAsia="Times New Roman" w:hAnsi="Segoe UI" w:cs="Segoe UI"/>
          <w:lang w:val="en-US" w:eastAsia="id-ID"/>
        </w:rPr>
        <w:t xml:space="preserve"> 1</w:t>
      </w:r>
      <w:r w:rsidRPr="006008E6">
        <w:rPr>
          <w:rFonts w:ascii="Segoe UI" w:eastAsia="Times New Roman" w:hAnsi="Segoe UI" w:cs="Segoe UI"/>
          <w:lang w:val="en-US" w:eastAsia="id-ID"/>
        </w:rPr>
        <w:t xml:space="preserve">: Strategic Triangle </w:t>
      </w:r>
      <w:proofErr w:type="spellStart"/>
      <w:r w:rsidRPr="006008E6">
        <w:rPr>
          <w:rFonts w:ascii="Segoe UI" w:eastAsia="Times New Roman" w:hAnsi="Segoe UI" w:cs="Segoe UI"/>
          <w:lang w:val="en-US" w:eastAsia="id-ID"/>
        </w:rPr>
        <w:t>dari</w:t>
      </w:r>
      <w:proofErr w:type="spellEnd"/>
      <w:r w:rsidRPr="006008E6">
        <w:rPr>
          <w:rFonts w:ascii="Segoe UI" w:eastAsia="Times New Roman" w:hAnsi="Segoe UI" w:cs="Segoe UI"/>
          <w:lang w:val="en-US" w:eastAsia="id-ID"/>
        </w:rPr>
        <w:t xml:space="preserve"> public value</w:t>
      </w:r>
    </w:p>
    <w:p w14:paraId="09A17526"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p>
    <w:p w14:paraId="1217E742" w14:textId="00FE378A"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 xml:space="preserve">Of the three main points, there is an important role for a manager to balance these three aspects. One of the public's goals is to support the mobilization and development of operational capacity by continuously monitoring the performance of the organization. The assessment of a value itself refers to the difference/difference between the benefits felt by the community and the input given by the community to the government. </w:t>
      </w:r>
      <w:proofErr w:type="gramStart"/>
      <w:r w:rsidRPr="006008E6">
        <w:rPr>
          <w:rFonts w:ascii="Segoe UI" w:eastAsia="Times New Roman" w:hAnsi="Segoe UI" w:cs="Segoe UI"/>
          <w:lang w:val="en-US" w:eastAsia="id-ID"/>
        </w:rPr>
        <w:t>Usually</w:t>
      </w:r>
      <w:proofErr w:type="gramEnd"/>
      <w:r w:rsidRPr="006008E6">
        <w:rPr>
          <w:rFonts w:ascii="Segoe UI" w:eastAsia="Times New Roman" w:hAnsi="Segoe UI" w:cs="Segoe UI"/>
          <w:lang w:val="en-US" w:eastAsia="id-ID"/>
        </w:rPr>
        <w:t xml:space="preserve"> the measurement of a public value can be seen from the identification of the causal factors</w:t>
      </w:r>
      <w:r w:rsidR="00DF5827">
        <w:rPr>
          <w:rFonts w:ascii="Segoe UI" w:eastAsia="Times New Roman" w:hAnsi="Segoe UI" w:cs="Segoe UI"/>
          <w:lang w:val="en-US" w:eastAsia="id-ID"/>
        </w:rPr>
        <w:t xml:space="preserve"> f</w:t>
      </w:r>
      <w:r w:rsidRPr="006008E6">
        <w:rPr>
          <w:rFonts w:ascii="Segoe UI" w:eastAsia="Times New Roman" w:hAnsi="Segoe UI" w:cs="Segoe UI"/>
          <w:lang w:val="en-US" w:eastAsia="id-ID"/>
        </w:rPr>
        <w:t>or example, a service can be measured by satisfaction and perception of fairness. Meanwhile, trust, legitimacy and the level of self-confidence can be measured from the performance of all levels of government. The concept of public value itself becomes a benchmark for performance and policies carried out by public/government institutions in making decisions regarding resource allocation and determining the appropriate system in the delivery of a service. This strategic triangle approach was developed by Moore, including:</w:t>
      </w:r>
    </w:p>
    <w:p w14:paraId="3A0F8826" w14:textId="77777777" w:rsidR="006008E6" w:rsidRPr="006008E6" w:rsidRDefault="006008E6" w:rsidP="006008E6">
      <w:pPr>
        <w:spacing w:after="0" w:line="240" w:lineRule="auto"/>
        <w:jc w:val="both"/>
        <w:rPr>
          <w:rFonts w:ascii="Segoe UI" w:eastAsia="Times New Roman" w:hAnsi="Segoe UI" w:cs="Segoe UI"/>
          <w:lang w:val="en-US" w:eastAsia="id-ID"/>
        </w:rPr>
      </w:pPr>
      <w:r w:rsidRPr="006008E6">
        <w:rPr>
          <w:rFonts w:ascii="Segoe UI" w:eastAsia="Times New Roman" w:hAnsi="Segoe UI" w:cs="Segoe UI"/>
          <w:lang w:val="en-US" w:eastAsia="id-ID"/>
        </w:rPr>
        <w:t>1. Legitimacy and Support</w:t>
      </w:r>
    </w:p>
    <w:p w14:paraId="06A93748" w14:textId="6DB46B75"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 xml:space="preserve">The policy of creating public service innovations in utilizing technology and information in the era of the industrial revolution 4.0 is a demand for government organizations to be competent to be the best, because the </w:t>
      </w:r>
      <w:bookmarkStart w:id="2" w:name="_Hlk172013283"/>
      <w:r>
        <w:rPr>
          <w:rFonts w:ascii="Segoe UI" w:eastAsia="Times New Roman" w:hAnsi="Segoe UI" w:cs="Segoe UI"/>
          <w:lang w:val="en-US" w:eastAsia="id-ID"/>
        </w:rPr>
        <w:t xml:space="preserve">digital </w:t>
      </w:r>
      <w:proofErr w:type="gramStart"/>
      <w:r>
        <w:rPr>
          <w:rFonts w:ascii="Segoe UI" w:eastAsia="Times New Roman" w:hAnsi="Segoe UI" w:cs="Segoe UI"/>
          <w:lang w:val="en-US" w:eastAsia="id-ID"/>
        </w:rPr>
        <w:t>village based</w:t>
      </w:r>
      <w:proofErr w:type="gramEnd"/>
      <w:r>
        <w:rPr>
          <w:rFonts w:ascii="Segoe UI" w:eastAsia="Times New Roman" w:hAnsi="Segoe UI" w:cs="Segoe UI"/>
          <w:lang w:val="en-US" w:eastAsia="id-ID"/>
        </w:rPr>
        <w:t xml:space="preserve"> web </w:t>
      </w:r>
      <w:bookmarkEnd w:id="2"/>
      <w:r>
        <w:rPr>
          <w:rFonts w:ascii="Segoe UI" w:eastAsia="Times New Roman" w:hAnsi="Segoe UI" w:cs="Segoe UI"/>
          <w:lang w:val="en-US" w:eastAsia="id-ID"/>
        </w:rPr>
        <w:t>program</w:t>
      </w:r>
      <w:r w:rsidRPr="006008E6">
        <w:rPr>
          <w:rFonts w:ascii="Segoe UI" w:eastAsia="Times New Roman" w:hAnsi="Segoe UI" w:cs="Segoe UI"/>
          <w:lang w:val="en-US" w:eastAsia="id-ID"/>
        </w:rPr>
        <w:t xml:space="preserve"> used in </w:t>
      </w:r>
      <w:proofErr w:type="spellStart"/>
      <w:r>
        <w:rPr>
          <w:rFonts w:ascii="Segoe UI" w:eastAsia="Times New Roman" w:hAnsi="Segoe UI" w:cs="Segoe UI"/>
          <w:lang w:val="en-US" w:eastAsia="id-ID"/>
        </w:rPr>
        <w:t>Hamparan</w:t>
      </w:r>
      <w:proofErr w:type="spellEnd"/>
      <w:r>
        <w:rPr>
          <w:rFonts w:ascii="Segoe UI" w:eastAsia="Times New Roman" w:hAnsi="Segoe UI" w:cs="Segoe UI"/>
          <w:lang w:val="en-US" w:eastAsia="id-ID"/>
        </w:rPr>
        <w:t xml:space="preserve"> Perak Village</w:t>
      </w:r>
      <w:r w:rsidRPr="006008E6">
        <w:rPr>
          <w:rFonts w:ascii="Segoe UI" w:eastAsia="Times New Roman" w:hAnsi="Segoe UI" w:cs="Segoe UI"/>
          <w:lang w:val="en-US" w:eastAsia="id-ID"/>
        </w:rPr>
        <w:t xml:space="preserve"> does not only connect the local government and community but also as a liaison with other sectors. So, in implementing the digital </w:t>
      </w:r>
      <w:proofErr w:type="gramStart"/>
      <w:r w:rsidRPr="006008E6">
        <w:rPr>
          <w:rFonts w:ascii="Segoe UI" w:eastAsia="Times New Roman" w:hAnsi="Segoe UI" w:cs="Segoe UI"/>
          <w:lang w:val="en-US" w:eastAsia="id-ID"/>
        </w:rPr>
        <w:t>village based</w:t>
      </w:r>
      <w:proofErr w:type="gramEnd"/>
      <w:r w:rsidRPr="006008E6">
        <w:rPr>
          <w:rFonts w:ascii="Segoe UI" w:eastAsia="Times New Roman" w:hAnsi="Segoe UI" w:cs="Segoe UI"/>
          <w:lang w:val="en-US" w:eastAsia="id-ID"/>
        </w:rPr>
        <w:t xml:space="preserve"> web, it requires support from all sectors, especially from the government and the community. The e-</w:t>
      </w:r>
      <w:proofErr w:type="spellStart"/>
      <w:r w:rsidRPr="006008E6">
        <w:rPr>
          <w:rFonts w:ascii="Segoe UI" w:eastAsia="Times New Roman" w:hAnsi="Segoe UI" w:cs="Segoe UI"/>
          <w:lang w:val="en-US" w:eastAsia="id-ID"/>
        </w:rPr>
        <w:t>kelurahan</w:t>
      </w:r>
      <w:proofErr w:type="spellEnd"/>
      <w:r w:rsidRPr="006008E6">
        <w:rPr>
          <w:rFonts w:ascii="Segoe UI" w:eastAsia="Times New Roman" w:hAnsi="Segoe UI" w:cs="Segoe UI"/>
          <w:lang w:val="en-US" w:eastAsia="id-ID"/>
        </w:rPr>
        <w:t xml:space="preserve"> program is legitimately supported</w:t>
      </w:r>
      <w:r>
        <w:rPr>
          <w:rFonts w:ascii="Segoe UI" w:eastAsia="Times New Roman" w:hAnsi="Segoe UI" w:cs="Segoe UI"/>
          <w:lang w:val="en-US" w:eastAsia="id-ID"/>
        </w:rPr>
        <w:t>.</w:t>
      </w:r>
    </w:p>
    <w:p w14:paraId="24BA76F3"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p>
    <w:p w14:paraId="2072036F" w14:textId="77777777" w:rsidR="006008E6" w:rsidRPr="006008E6" w:rsidRDefault="006008E6" w:rsidP="006008E6">
      <w:pPr>
        <w:spacing w:after="0" w:line="240" w:lineRule="auto"/>
        <w:ind w:hanging="142"/>
        <w:jc w:val="both"/>
        <w:rPr>
          <w:rFonts w:ascii="Segoe UI" w:eastAsia="Times New Roman" w:hAnsi="Segoe UI" w:cs="Segoe UI"/>
          <w:lang w:val="en-US" w:eastAsia="id-ID"/>
        </w:rPr>
      </w:pPr>
      <w:r w:rsidRPr="006008E6">
        <w:rPr>
          <w:rFonts w:ascii="Segoe UI" w:eastAsia="Times New Roman" w:hAnsi="Segoe UI" w:cs="Segoe UI"/>
          <w:lang w:val="en-US" w:eastAsia="id-ID"/>
        </w:rPr>
        <w:t>2. Operational Capabilities</w:t>
      </w:r>
    </w:p>
    <w:p w14:paraId="50FA8F87" w14:textId="2174C74B"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lastRenderedPageBreak/>
        <w:t xml:space="preserve">The process of strengthening public values through digital </w:t>
      </w:r>
      <w:proofErr w:type="gramStart"/>
      <w:r w:rsidRPr="006008E6">
        <w:rPr>
          <w:rFonts w:ascii="Segoe UI" w:eastAsia="Times New Roman" w:hAnsi="Segoe UI" w:cs="Segoe UI"/>
          <w:lang w:val="en-US" w:eastAsia="id-ID"/>
        </w:rPr>
        <w:t>village based</w:t>
      </w:r>
      <w:proofErr w:type="gramEnd"/>
      <w:r w:rsidRPr="006008E6">
        <w:rPr>
          <w:rFonts w:ascii="Segoe UI" w:eastAsia="Times New Roman" w:hAnsi="Segoe UI" w:cs="Segoe UI"/>
          <w:lang w:val="en-US" w:eastAsia="id-ID"/>
        </w:rPr>
        <w:t xml:space="preserve"> web program</w:t>
      </w:r>
      <w:r>
        <w:rPr>
          <w:rFonts w:ascii="Segoe UI" w:eastAsia="Times New Roman" w:hAnsi="Segoe UI" w:cs="Segoe UI"/>
          <w:lang w:val="en-US" w:eastAsia="id-ID"/>
        </w:rPr>
        <w:t xml:space="preserve"> for</w:t>
      </w:r>
      <w:r w:rsidRPr="006008E6">
        <w:rPr>
          <w:rFonts w:ascii="Segoe UI" w:eastAsia="Times New Roman" w:hAnsi="Segoe UI" w:cs="Segoe UI"/>
          <w:lang w:val="en-US" w:eastAsia="id-ID"/>
        </w:rPr>
        <w:t xml:space="preserve"> public services is closely related to performance measurement that can result in better governance. Development of operational capacity in the administration of electronic systems in government, it is important to supervise the performance of the organization. This is related to the development of the paradigm of public administration in the local government system, especially in public services.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{"citationItems":[{"id":"ITEM-1","itemData":{"DOI":"10.26905/pjiap.v4i1.2411","ISSN":"1410-0983","abstract":"The main problem faced by PDAM TKR Tangerang Regency is the low coverage of drinking water services for domestic customers or the community. Whereas services for non-domestic customers such as companies and apartments, Tangerang TKR PDAM is considered to have provided good and optimal services. The service provided by the Tangerang Regency TKR PDAM is done unevenly. This problem can be found in the difference in service quality between domestic and non-domestic consumers. This study focuses on the problem of less than optimal service to domestic customers by the Tangerang TKR PDAM. Public value theory by Mark Moore becomes the basic theory used to measure the success of a company in providing good and optimal service to the community. Company achievements are assessed in terms of service, results and trust. The strategy needed to realize this public value is the Strategy Master initiated by Higgins which includes corporate strategy, business strategy, functional strategy and enterprise strategy. This study recommends that to realize a good and optimal Public Value, Tangerang Regency TKR PDAM is deemed necessary to use the Strategy Master in its entirety and comprehensively in an effort to serve the community as domestic customers.","author":[{"dropping-particle":"","family":"Arsid","given":"Arsid","non-dropping-particle":"","parse-names":false,"suffix":""},{"dropping-particle":"","family":"Widianingsih","given":"Ida","non-dropping-particle":"","parse-names":false,"suffix":""},{"dropping-particle":"","family":"Nurasa","given":"Heru","non-dropping-particle":"","parse-names":false,"suffix":""},{"dropping-particle":"","family":"Muhtar","given":"Entang Adhy","non-dropping-particle":"","parse-names":false,"suffix":""}],"container-title":"Publisia: Jurnal Ilmu Administrasi Publik","id":"ITEM-1","issue":"1","issued":{"date-parts":[["2019"]]},"title":"Implementasi master strategi dalam menciptakan nilai publik pada PDAM TKR Kabupaten Tangerang","type":"article-journal","volume":"4"},"uris":["http://www.mendeley.com/documents/?uuid=1fd27562-08da-437f-bdac-d5cb567d712c"]}],"mendeley":{"formattedCitation":"(Arsid et al., 2019)","plainTextFormattedCitation":"(Arsid et al., 2019)","previouslyFormattedCitation":"(Arsid et al., 2019)"},"properties":{"noteIndex":0},"schema":"https://github.com/citation-style-language/schema/raw/master/csl-citation.json"}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(Arsid et al., 2019)</w:t>
      </w:r>
      <w:r w:rsidR="00DF5827">
        <w:rPr>
          <w:rFonts w:ascii="Segoe UI" w:eastAsia="Times New Roman" w:hAnsi="Segoe UI" w:cs="Segoe UI"/>
          <w:lang w:val="en-US" w:eastAsia="id-ID"/>
        </w:rPr>
        <w:fldChar w:fldCharType="end"/>
      </w:r>
      <w:r w:rsidR="00DF5827">
        <w:rPr>
          <w:rFonts w:ascii="Segoe UI" w:eastAsia="Times New Roman" w:hAnsi="Segoe UI" w:cs="Segoe UI"/>
          <w:lang w:val="en-US" w:eastAsia="id-ID"/>
        </w:rPr>
        <w:t xml:space="preserve">;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{"citationItems":[{"id":"ITEM-1","itemData":{"DOI":"10.1007/978-0-230-36431-8_1","abstract":"This new text provides a concise and internationalized restatement of the public value approach, an assessment of its impact to date - in theory and practice - and of its particular relevance to the challenges of public management in a time of crisis and austerity. The core ideas associated with Moore's Creating Public Value; The neo-liberal context in which Creating Public Value was initially conceived; The increased relevance of public value for public managers facing an age of austerity and systemic change; The academic debates surrounding public value; How will this book move the public value debate forward?;","author":[{"dropping-particle":"","family":"Benington","given":"John","non-dropping-particle":"","parse-names":false,"suffix":""},{"dropping-particle":"","family":"Moore","given":"Mark H.","non-dropping-particle":"","parse-names":false,"suffix":""}],"container-title":"Public Value","id":"ITEM-1","issued":{"date-parts":[["2011"]]},"page":"1-30","title":"Public Value in Complex and Changing Times","type":"article-journal"},"uris":["http://www.mendeley.com/documents/?uuid=6efdcb8f-6741-4bb6-a24d-133a8e8afd4a"]}],"mendeley":{"formattedCitation":"(Benington &amp; Moore, 2011)","plainTextFormattedCitation":"(Benington &amp; Moore, 2011)","previouslyFormattedCitation":"(Benington &amp; Moore, 2011)"},"properties":{"noteIndex":0},"schema":"https://github.com/citation-style-language/schema/raw/master/csl-citation.json"}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(Benington &amp; Moore, 2011)</w:t>
      </w:r>
      <w:r w:rsidR="00DF5827">
        <w:rPr>
          <w:rFonts w:ascii="Segoe UI" w:eastAsia="Times New Roman" w:hAnsi="Segoe UI" w:cs="Segoe UI"/>
          <w:lang w:val="en-US" w:eastAsia="id-ID"/>
        </w:rPr>
        <w:fldChar w:fldCharType="end"/>
      </w:r>
      <w:r w:rsidRPr="006008E6">
        <w:rPr>
          <w:rFonts w:ascii="Segoe UI" w:eastAsia="Times New Roman" w:hAnsi="Segoe UI" w:cs="Segoe UI"/>
          <w:lang w:val="en-US" w:eastAsia="id-ID"/>
        </w:rPr>
        <w:t xml:space="preserve"> that in the new paradigm of public administration related to the New Public Service (NPS) that the main role of public administration is to facilitate citizens to articulate and fulfill their interests rather than trying to control or direct them. This opinion was also expressed by (Denhard &amp; Denhardt, 2013) who argued that there were 7 (seven) characters of the New Public Service (NPS) principle, namely:</w:t>
      </w:r>
    </w:p>
    <w:p w14:paraId="37611A34" w14:textId="77777777" w:rsidR="006008E6" w:rsidRPr="006008E6" w:rsidRDefault="006008E6" w:rsidP="006008E6">
      <w:pPr>
        <w:numPr>
          <w:ilvl w:val="1"/>
          <w:numId w:val="10"/>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The main role of public servants (state civil apparatus/ASN) is to help people fulfill their interests and needs, not to control or direct society in new directions.</w:t>
      </w:r>
    </w:p>
    <w:p w14:paraId="23370B1E" w14:textId="77777777" w:rsidR="006008E6" w:rsidRPr="006008E6" w:rsidRDefault="006008E6" w:rsidP="006008E6">
      <w:pPr>
        <w:numPr>
          <w:ilvl w:val="1"/>
          <w:numId w:val="10"/>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Public administrators agree on the idea that the public interest is paramount.</w:t>
      </w:r>
    </w:p>
    <w:p w14:paraId="11B249A7" w14:textId="77777777" w:rsidR="006008E6" w:rsidRPr="006008E6" w:rsidRDefault="006008E6" w:rsidP="006008E6">
      <w:pPr>
        <w:numPr>
          <w:ilvl w:val="1"/>
          <w:numId w:val="10"/>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Government policies and programs must be able to meet the needs of the community with collective efforts and collaborative processes to be more effective and responsive.</w:t>
      </w:r>
    </w:p>
    <w:p w14:paraId="7FC057A4" w14:textId="77777777" w:rsidR="006008E6" w:rsidRPr="006008E6" w:rsidRDefault="006008E6" w:rsidP="006008E6">
      <w:pPr>
        <w:numPr>
          <w:ilvl w:val="1"/>
          <w:numId w:val="10"/>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The public interest is the result of a dialectic of shared values rather than private/individual interests.</w:t>
      </w:r>
    </w:p>
    <w:p w14:paraId="10EF35D4" w14:textId="77777777" w:rsidR="006008E6" w:rsidRPr="006008E6" w:rsidRDefault="006008E6" w:rsidP="006008E6">
      <w:pPr>
        <w:numPr>
          <w:ilvl w:val="1"/>
          <w:numId w:val="10"/>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Public servants (ASN) must uphold morals, applicable laws and regulations, constitutional law, social values, political norms, professional standards and the interests of the community.</w:t>
      </w:r>
    </w:p>
    <w:p w14:paraId="43F0B43F" w14:textId="77777777" w:rsidR="006008E6" w:rsidRPr="006008E6" w:rsidRDefault="006008E6" w:rsidP="006008E6">
      <w:pPr>
        <w:numPr>
          <w:ilvl w:val="1"/>
          <w:numId w:val="10"/>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Government organizations and stakeholders work together in processes of collaboration and shared leadership</w:t>
      </w:r>
    </w:p>
    <w:p w14:paraId="043FB181" w14:textId="77777777" w:rsidR="006008E6" w:rsidRPr="006008E6" w:rsidRDefault="006008E6" w:rsidP="006008E6">
      <w:pPr>
        <w:numPr>
          <w:ilvl w:val="1"/>
          <w:numId w:val="10"/>
        </w:numPr>
        <w:spacing w:after="0" w:line="240" w:lineRule="auto"/>
        <w:ind w:left="567" w:hanging="425"/>
        <w:jc w:val="both"/>
        <w:rPr>
          <w:rFonts w:ascii="Segoe UI" w:eastAsia="Times New Roman" w:hAnsi="Segoe UI" w:cs="Segoe UI"/>
          <w:lang w:val="en-US" w:eastAsia="id-ID"/>
        </w:rPr>
      </w:pPr>
      <w:r w:rsidRPr="006008E6">
        <w:rPr>
          <w:rFonts w:ascii="Segoe UI" w:eastAsia="Times New Roman" w:hAnsi="Segoe UI" w:cs="Segoe UI"/>
          <w:lang w:val="en-US" w:eastAsia="id-ID"/>
        </w:rPr>
        <w:t>The public interest should be served by public servants (ASN) and the community together rather than being carried out by private parties who act as if public money is their own money.</w:t>
      </w:r>
    </w:p>
    <w:p w14:paraId="1A894276"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p>
    <w:p w14:paraId="1EC75CDF" w14:textId="458EDDB1"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t xml:space="preserve">Based on these 7 (seven) principles, it can support the implementation of digital </w:t>
      </w:r>
      <w:proofErr w:type="gramStart"/>
      <w:r w:rsidRPr="006008E6">
        <w:rPr>
          <w:rFonts w:ascii="Segoe UI" w:eastAsia="Times New Roman" w:hAnsi="Segoe UI" w:cs="Segoe UI"/>
          <w:lang w:val="en-US" w:eastAsia="id-ID"/>
        </w:rPr>
        <w:t>village based</w:t>
      </w:r>
      <w:proofErr w:type="gramEnd"/>
      <w:r w:rsidRPr="006008E6">
        <w:rPr>
          <w:rFonts w:ascii="Segoe UI" w:eastAsia="Times New Roman" w:hAnsi="Segoe UI" w:cs="Segoe UI"/>
          <w:lang w:val="en-US" w:eastAsia="id-ID"/>
        </w:rPr>
        <w:t xml:space="preserve"> web program </w:t>
      </w:r>
      <w:r>
        <w:rPr>
          <w:rFonts w:ascii="Segoe UI" w:eastAsia="Times New Roman" w:hAnsi="Segoe UI" w:cs="Segoe UI"/>
          <w:lang w:val="en-US" w:eastAsia="id-ID"/>
        </w:rPr>
        <w:t xml:space="preserve">for </w:t>
      </w:r>
      <w:r w:rsidRPr="006008E6">
        <w:rPr>
          <w:rFonts w:ascii="Segoe UI" w:eastAsia="Times New Roman" w:hAnsi="Segoe UI" w:cs="Segoe UI"/>
          <w:lang w:val="en-US" w:eastAsia="id-ID"/>
        </w:rPr>
        <w:t xml:space="preserve">public service transformation (e-Government) including by </w:t>
      </w:r>
      <w:proofErr w:type="spellStart"/>
      <w:r>
        <w:rPr>
          <w:rFonts w:ascii="Segoe UI" w:eastAsia="Times New Roman" w:hAnsi="Segoe UI" w:cs="Segoe UI"/>
          <w:lang w:val="en-US" w:eastAsia="id-ID"/>
        </w:rPr>
        <w:t>Hamparan</w:t>
      </w:r>
      <w:proofErr w:type="spellEnd"/>
      <w:r>
        <w:rPr>
          <w:rFonts w:ascii="Segoe UI" w:eastAsia="Times New Roman" w:hAnsi="Segoe UI" w:cs="Segoe UI"/>
          <w:lang w:val="en-US" w:eastAsia="id-ID"/>
        </w:rPr>
        <w:t xml:space="preserve"> Perak </w:t>
      </w:r>
      <w:r w:rsidRPr="006008E6">
        <w:rPr>
          <w:rFonts w:ascii="Segoe UI" w:eastAsia="Times New Roman" w:hAnsi="Segoe UI" w:cs="Segoe UI"/>
          <w:lang w:val="en-US" w:eastAsia="id-ID"/>
        </w:rPr>
        <w:t xml:space="preserve">Village as a follow-up to the implementation of the electronic system. In this case, it is very important to have the readiness of the government and the community or other parties in the implementation of digital </w:t>
      </w:r>
      <w:proofErr w:type="gramStart"/>
      <w:r w:rsidRPr="006008E6">
        <w:rPr>
          <w:rFonts w:ascii="Segoe UI" w:eastAsia="Times New Roman" w:hAnsi="Segoe UI" w:cs="Segoe UI"/>
          <w:lang w:val="en-US" w:eastAsia="id-ID"/>
        </w:rPr>
        <w:t>village based</w:t>
      </w:r>
      <w:proofErr w:type="gramEnd"/>
      <w:r w:rsidRPr="006008E6">
        <w:rPr>
          <w:rFonts w:ascii="Segoe UI" w:eastAsia="Times New Roman" w:hAnsi="Segoe UI" w:cs="Segoe UI"/>
          <w:lang w:val="en-US" w:eastAsia="id-ID"/>
        </w:rPr>
        <w:t xml:space="preserve"> web program in </w:t>
      </w:r>
      <w:proofErr w:type="spellStart"/>
      <w:r>
        <w:rPr>
          <w:rFonts w:ascii="Segoe UI" w:eastAsia="Times New Roman" w:hAnsi="Segoe UI" w:cs="Segoe UI"/>
          <w:lang w:val="en-US" w:eastAsia="id-ID"/>
        </w:rPr>
        <w:t>Hamparan</w:t>
      </w:r>
      <w:proofErr w:type="spellEnd"/>
      <w:r>
        <w:rPr>
          <w:rFonts w:ascii="Segoe UI" w:eastAsia="Times New Roman" w:hAnsi="Segoe UI" w:cs="Segoe UI"/>
          <w:lang w:val="en-US" w:eastAsia="id-ID"/>
        </w:rPr>
        <w:t xml:space="preserve"> Perak Village</w:t>
      </w:r>
      <w:r w:rsidRPr="006008E6">
        <w:rPr>
          <w:rFonts w:ascii="Segoe UI" w:eastAsia="Times New Roman" w:hAnsi="Segoe UI" w:cs="Segoe UI"/>
          <w:lang w:val="en-US" w:eastAsia="id-ID"/>
        </w:rPr>
        <w:t xml:space="preserve">, because the task of providing public services is expected to result in strengthening public values in the programs that are run. As stated by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{"citationItems":[{"id":"ITEM-1","itemData":{"DOI":"10.26905/pjiap.v4i1.2411","ISSN":"1410-0983","abstract":"The main problem faced by PDAM TKR Tangerang Regency is the low coverage of drinking water services for domestic customers or the community. Whereas services for non-domestic customers such as companies and apartments, Tangerang TKR PDAM is considered to have provided good and optimal services. The service provided by the Tangerang Regency TKR PDAM is done unevenly. This problem can be found in the difference in service quality between domestic and non-domestic consumers. This study focuses on the problem of less than optimal service to domestic customers by the Tangerang TKR PDAM. Public value theory by Mark Moore becomes the basic theory used to measure the success of a company in providing good and optimal service to the community. Company achievements are assessed in terms of service, results and trust. The strategy needed to realize this public value is the Strategy Master initiated by Higgins which includes corporate strategy, business strategy, functional strategy and enterprise strategy. This study recommends that to realize a good and optimal Public Value, Tangerang Regency TKR PDAM is deemed necessary to use the Strategy Master in its entirety and comprehensively in an effort to serve the community as domestic customers.","author":[{"dropping-particle":"","family":"Arsid","given":"Arsid","non-dropping-particle":"","parse-names":false,"suffix":""},{"dropping-particle":"","family":"Widianingsih","given":"Ida","non-dropping-particle":"","parse-names":false,"suffix":""},{"dropping-particle":"","family":"Nurasa","given":"Heru","non-dropping-particle":"","parse-names":false,"suffix":""},{"dropping-particle":"","family":"Muhtar","given":"Entang Adhy","non-dropping-particle":"","parse-names":false,"suffix":""}],"container-title":"Publisia: Jurnal Ilmu Administrasi Publik","id":"ITEM-1","issue":"1","issued":{"date-parts":[["2019"]]},"title":"Implementasi master strategi dalam menciptakan nilai publik pada PDAM TKR Kabupaten Tangerang","type":"article-journal","volume":"4"},"uris":["http://www.mendeley.com/documents/?uuid=1fd27562-08da-437f-bdac-d5cb567d712c"]}],"mendeley":{"formattedCitation":"(Arsid et al., 2019)","plainTextFormattedCitation":"(Arsid et al., 2019)","previouslyFormattedCitation":"(Arsid et al., 2019)"},"properties":{"noteIndex":0},"schema":"https://github.com/citation-style-language/schema/raw/master/csl-citation.json"}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(Arsid et al., 2019)</w:t>
      </w:r>
      <w:r w:rsidR="00DF5827">
        <w:rPr>
          <w:rFonts w:ascii="Segoe UI" w:eastAsia="Times New Roman" w:hAnsi="Segoe UI" w:cs="Segoe UI"/>
          <w:lang w:val="en-US" w:eastAsia="id-ID"/>
        </w:rPr>
        <w:fldChar w:fldCharType="end"/>
      </w:r>
      <w:r w:rsidR="00DF5827">
        <w:rPr>
          <w:rFonts w:ascii="Segoe UI" w:eastAsia="Times New Roman" w:hAnsi="Segoe UI" w:cs="Segoe UI"/>
          <w:lang w:val="en-US" w:eastAsia="id-ID"/>
        </w:rPr>
        <w:t>;</w:t>
      </w:r>
      <w:r w:rsidRPr="006008E6">
        <w:rPr>
          <w:rFonts w:ascii="Segoe UI" w:eastAsia="Times New Roman" w:hAnsi="Segoe UI" w:cs="Segoe UI"/>
          <w:lang w:val="en-US" w:eastAsia="id-ID"/>
        </w:rPr>
        <w:t xml:space="preserve">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{"citationItems":[{"id":"ITEM-1","itemData":{"DOI":"10.37950/wpaj.v2i2.926","ISSN":"2722-2225","abstract":"Pada umumnya pemerintah daerah mempunyai kewajiban dalam menyelenggarakan pelayanan yang lebih baik kepada masyarakat. Dalam rangka menyelenggarakan hal tersebut pemerintah daerah telah mengeluarkan kebijakan yang bertujuan untuk mengefektifkan, mengefisiensikan dan mendekatkan pelayanan kepada masyarakat. Salah satu kebijakannya yaitu kebijakan Peraturan Presiden Republik Indonesia nomor 24 tahun 2018 tentang Pelayanan Perizinan Berusaha Terintegrasi Secara Elektronik. Kebijakan Sistem Online Single Submission (OSS) dilaksanakan dengan tujuan untuk membantu para pelaku usaha yang ingin membuat izin usahanya agar lebih mudah. Diharapkan dengan di terapkannya perizinan melalui Online Single Submission (OSS) akan memberikan dampak yang lebih baik lagi dan memberikan kepuasan bagi masyarakat. Penelitian ini menggunakan metode pendekatan kualitatif. Ruang lingkup penelitian ini yaitu dinas penanaman modal dan pelayanan terpadu satu pintu kabupaten suban. Yang menjadi sumber informasi (informan) yaitu penanggung jawab dari pemerintah daerah , dalam hal ini pihak yang terkait adalah pegawai pemerintah daerah (PEMDA) di bagian pemerintahan dan bidang pengembangan sistem informasi Online Single Submission di Dinas Penenaman Modal Dan Pelayanan Terpadu Satu Pintu Kabupaten Subang. Pengumpulan data dilakukan dengan teknik observasi, wawancara dan dokumentasi. Data yang diperoleh kemudian di analisa menggunakan teknik triangulasi, kemudian di susun secara sistematis sehingga pada tahap penarikan kesimpulan bersifat intepretatif. Hasil penelitian menunjukan implementasi sistem online single submission belum berjalan efektif sehingga tujuan dari OSS  untuk meningkatkan kualitas dan mendekatkan pelayanan kepada masyarakat belum efektif dan efisien.\r  \r In general, local governments have an obligation to provide better services to the community. In the framework of carrying out this matter the regional government has issued a policy that aims to streamline, streamline and bring services to the public. One of the policies is the Republic of Indonesia Presidential Regulation number 24 of 2018 concerning Electronically Integrated Business Licensing Services. The Online Single Submission System (OSS) policy is implemented with the aim of helping business people who want to make their business licenses easier. It is hoped that licensing through the Online Single Submission (OSS) will have a better impact and provide satisfaction for the community. This research uses a qual…","author":[{"dropping-particle":"","family":"Kusnadi","given":"Iwan Henri","non-dropping-particle":"","parse-names":false,"suffix":""},{"dropping-particle":"","family":"Baihaqi","given":"Muhammad Rifqi","non-dropping-particle":"","parse-names":false,"suffix":""}],"container-title":"The World of Public Administration Journal","id":"ITEM-1","issue":"2","issued":{"date-parts":[["2020"]]},"page":"126-150","title":"Implementasi Kebijakan Sistem Online Single Submission (OSS) Pada Dinas Penanaman Modal dan Pelayanan Terpadu Satu Pintu (DPMPTSP) di Kabupaten Subang","type":"article-journal","volume":"2"},"uris":["http://www.mendeley.com/documents/?uuid=d9122609-e48e-41ee-a72b-5c809f01f929"]}],"mendeley":{"formattedCitation":"(Kusnadi &amp; Baihaqi, 2020)","plainTextFormattedCitation":"(Kusnadi &amp; Baihaqi, 2020)","previouslyFormattedCitation":"(Kusnadi &amp; Baihaqi, 2020)"},"properties":{"noteIndex":0},"schema":"https://github.com/citation-style-language/schema/raw/master/csl-citation.json"}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(Kusnadi &amp; Baihaqi, 2020)</w:t>
      </w:r>
      <w:r w:rsidR="00DF5827">
        <w:rPr>
          <w:rFonts w:ascii="Segoe UI" w:eastAsia="Times New Roman" w:hAnsi="Segoe UI" w:cs="Segoe UI"/>
          <w:lang w:val="en-US" w:eastAsia="id-ID"/>
        </w:rPr>
        <w:fldChar w:fldCharType="end"/>
      </w:r>
      <w:r w:rsidR="00DF5827">
        <w:rPr>
          <w:rFonts w:ascii="Segoe UI" w:eastAsia="Times New Roman" w:hAnsi="Segoe UI" w:cs="Segoe UI"/>
          <w:lang w:val="en-US" w:eastAsia="id-ID"/>
        </w:rPr>
        <w:t xml:space="preserve"> </w:t>
      </w:r>
      <w:r w:rsidRPr="006008E6">
        <w:rPr>
          <w:rFonts w:ascii="Segoe UI" w:eastAsia="Times New Roman" w:hAnsi="Segoe UI" w:cs="Segoe UI"/>
          <w:lang w:val="en-US" w:eastAsia="id-ID"/>
        </w:rPr>
        <w:t xml:space="preserve">that strengthening public value can be created if the services produced by public sector organizations meet the needs of the population, so that the higher the community satisfaction, the greater the public value created. While (Moore, 1995) states that public organizations can create public value if the benefits received by the community are greater than the costs incurred, including the use of legal aspects that force service users to comply with statutory provisions. Thus, public service organizations must be able to work seriously and strive to provide good and correct services so that the demands and needs of the community can be responded to and followed up properly by paying attention to things that can have a negative impact in creating strengthening public value in society, digital </w:t>
      </w:r>
      <w:proofErr w:type="gramStart"/>
      <w:r w:rsidRPr="006008E6">
        <w:rPr>
          <w:rFonts w:ascii="Segoe UI" w:eastAsia="Times New Roman" w:hAnsi="Segoe UI" w:cs="Segoe UI"/>
          <w:lang w:val="en-US" w:eastAsia="id-ID"/>
        </w:rPr>
        <w:t>village based</w:t>
      </w:r>
      <w:proofErr w:type="gramEnd"/>
      <w:r w:rsidRPr="006008E6">
        <w:rPr>
          <w:rFonts w:ascii="Segoe UI" w:eastAsia="Times New Roman" w:hAnsi="Segoe UI" w:cs="Segoe UI"/>
          <w:lang w:val="en-US" w:eastAsia="id-ID"/>
        </w:rPr>
        <w:t xml:space="preserve"> web program</w:t>
      </w:r>
      <w:r>
        <w:rPr>
          <w:rFonts w:ascii="Segoe UI" w:eastAsia="Times New Roman" w:hAnsi="Segoe UI" w:cs="Segoe UI"/>
          <w:lang w:val="en-US" w:eastAsia="id-ID"/>
        </w:rPr>
        <w:t xml:space="preserve"> for</w:t>
      </w:r>
      <w:r w:rsidRPr="006008E6">
        <w:rPr>
          <w:rFonts w:ascii="Segoe UI" w:eastAsia="Times New Roman" w:hAnsi="Segoe UI" w:cs="Segoe UI"/>
          <w:lang w:val="en-US" w:eastAsia="id-ID"/>
        </w:rPr>
        <w:t xml:space="preserve"> public service delivery, including in </w:t>
      </w:r>
      <w:proofErr w:type="spellStart"/>
      <w:r>
        <w:rPr>
          <w:rFonts w:ascii="Segoe UI" w:eastAsia="Times New Roman" w:hAnsi="Segoe UI" w:cs="Segoe UI"/>
          <w:lang w:val="en-US" w:eastAsia="id-ID"/>
        </w:rPr>
        <w:t>Hamparan</w:t>
      </w:r>
      <w:proofErr w:type="spellEnd"/>
      <w:r>
        <w:rPr>
          <w:rFonts w:ascii="Segoe UI" w:eastAsia="Times New Roman" w:hAnsi="Segoe UI" w:cs="Segoe UI"/>
          <w:lang w:val="en-US" w:eastAsia="id-ID"/>
        </w:rPr>
        <w:t xml:space="preserve"> Perak</w:t>
      </w:r>
      <w:r w:rsidRPr="006008E6">
        <w:rPr>
          <w:rFonts w:ascii="Segoe UI" w:eastAsia="Times New Roman" w:hAnsi="Segoe UI" w:cs="Segoe UI"/>
          <w:lang w:val="en-US" w:eastAsia="id-ID"/>
        </w:rPr>
        <w:t xml:space="preserve"> Village.</w:t>
      </w:r>
    </w:p>
    <w:p w14:paraId="61428CBC" w14:textId="77777777" w:rsidR="006008E6" w:rsidRPr="006008E6" w:rsidRDefault="006008E6" w:rsidP="006008E6">
      <w:pPr>
        <w:spacing w:after="0" w:line="240" w:lineRule="auto"/>
        <w:ind w:firstLine="720"/>
        <w:jc w:val="both"/>
        <w:rPr>
          <w:rFonts w:ascii="Segoe UI" w:eastAsia="Times New Roman" w:hAnsi="Segoe UI" w:cs="Segoe UI"/>
          <w:lang w:val="en-US" w:eastAsia="id-ID"/>
        </w:rPr>
      </w:pPr>
    </w:p>
    <w:p w14:paraId="511DEB34" w14:textId="77777777" w:rsidR="006008E6" w:rsidRPr="006008E6" w:rsidRDefault="006008E6" w:rsidP="006008E6">
      <w:pPr>
        <w:spacing w:after="0" w:line="240" w:lineRule="auto"/>
        <w:jc w:val="both"/>
        <w:rPr>
          <w:rFonts w:ascii="Segoe UI" w:eastAsia="Times New Roman" w:hAnsi="Segoe UI" w:cs="Segoe UI"/>
          <w:lang w:val="en-US" w:eastAsia="id-ID"/>
        </w:rPr>
      </w:pPr>
      <w:r w:rsidRPr="006008E6">
        <w:rPr>
          <w:rFonts w:ascii="Segoe UI" w:eastAsia="Times New Roman" w:hAnsi="Segoe UI" w:cs="Segoe UI"/>
          <w:lang w:val="en-US" w:eastAsia="id-ID"/>
        </w:rPr>
        <w:t>3. Substantively valuable</w:t>
      </w:r>
    </w:p>
    <w:p w14:paraId="03D4FABE" w14:textId="5A9E8E1C" w:rsidR="006008E6" w:rsidRPr="006008E6" w:rsidRDefault="006008E6" w:rsidP="006008E6">
      <w:pPr>
        <w:spacing w:after="0" w:line="240" w:lineRule="auto"/>
        <w:ind w:firstLine="720"/>
        <w:jc w:val="both"/>
        <w:rPr>
          <w:rFonts w:ascii="Segoe UI" w:eastAsia="Times New Roman" w:hAnsi="Segoe UI" w:cs="Segoe UI"/>
          <w:lang w:val="en-US" w:eastAsia="id-ID"/>
        </w:rPr>
      </w:pPr>
      <w:r w:rsidRPr="006008E6">
        <w:rPr>
          <w:rFonts w:ascii="Segoe UI" w:eastAsia="Times New Roman" w:hAnsi="Segoe UI" w:cs="Segoe UI"/>
          <w:lang w:val="en-US" w:eastAsia="id-ID"/>
        </w:rPr>
        <w:lastRenderedPageBreak/>
        <w:t xml:space="preserve">The paradigm shift in government management from centralized to decentralized is the beginning of the process of the birth of public services that are in accordance with principles, principles and standards so that they can realize quality services and the realization of good governance. Public services provided by the state civil apparatus (ASN) as state servants aimed at the welfare of the community, the government as a public organization is increasingly required to create quality services that encourage and increase economic activity. Where this goal is one of the measures in improving public performance and accountability in carrying out public services, as stated by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{"citationItems":[{"id":"ITEM-1","itemData":{"abstract":"Abstrak. The objective of this research was to examine the implementation of e-Procurement in the procurement of goods/services with the principles of good university governance at Universitas Tadulako, guided by the Presidential Regulation Number 12 of 2021, which amends Presidential Regulation Number 16 of 2018 regarding Government Procurement of Goods/Services. E-Procurement in the procurement of goods/services with the principles of good university governance in this research refers to the process of e-Procurement in the procurement of goods and services. The analysis in this study utilized George C. Edward III's (1980) theory as cited in Widodo (2010) to assess four aspects influencing the effectiveness of policy implementation: Communication, Resources, Disposition/Attitude of Implementers, and Bureaucratic Structure. The research methodology employed in this study was qualitative research, a method used to investigate natural object conditions, where the researcher acts as the primary instrument. Data collection techniques involved triangulation (combined methods), data analysis was inductive, and the qualitative research findings emphasized meaning over generalizations. The results indicated that the implementation of e-Procurement in the procurement of goods/services with the principles of good university governance at Universitas Tadulako has not been effectively executed due to insufficient adherence to the principles in communication, resource allocation, disposition/attitude of implementers, and bureaucratic structure during implementation.","author":[{"dropping-particle":"","family":"Cahyadi","given":"Mohamad","non-dropping-particle":"","parse-names":false,"suffix":""},{"dropping-particle":"","family":"Khairil","given":"Muhammad","non-dropping-particle":"","parse-names":false,"suffix":""}],"container-title":"Jurnal Ilmiah Research Student","id":"ITEM-1","issue":"3","issued":{"date-parts":[["2024"]]},"page":"671-684","title":"Implementasi Kebijakan E-Procurement Pada Pengadaan Barang/Jasa Dengan Prinsip Good Univeristy Governance Di Universitas Tadulako","type":"article-journal","volume":"1"},"uris":["http://www.mendeley.com/documents/?uuid=7882605b-c548-4e46-883e-27176ca9d5ba"]}],"mendeley":{"formattedCitation":"(Cahyadi &amp; Khairil, 2024)","plainTextFormattedCitation":"(Cahyadi &amp; Khairil, 2024)","previouslyFormattedCitation":"(Cahyadi &amp; Khairil, 2024)"},"properties":{"noteIndex":0},"schema":"https://github.com/citation-style-language/schema/raw/master/csl-citation.json"}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(Cahyadi &amp; Khairil, 2024)</w:t>
      </w:r>
      <w:r w:rsidR="00DF5827">
        <w:rPr>
          <w:rFonts w:ascii="Segoe UI" w:eastAsia="Times New Roman" w:hAnsi="Segoe UI" w:cs="Segoe UI"/>
          <w:lang w:val="en-US" w:eastAsia="id-ID"/>
        </w:rPr>
        <w:fldChar w:fldCharType="end"/>
      </w:r>
      <w:r w:rsidR="00DF5827">
        <w:rPr>
          <w:rFonts w:ascii="Segoe UI" w:eastAsia="Times New Roman" w:hAnsi="Segoe UI" w:cs="Segoe UI"/>
          <w:lang w:val="en-US" w:eastAsia="id-ID"/>
        </w:rPr>
        <w:t xml:space="preserve">;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{"citationItems":[{"id":"ITEM-1","itemData":{"DOI":"10.1111/padm.12051","ISSN":"14679299","abstract":"Third sector organizations (TSOs) have emerged as key players in the delivery of public services to assist jobless people to improve their employability and move from welfare to work. Drawing on in-depth research with employability providers in Scotland, this article explores how TSOs have responded to the challenges of a rapidly changing public services environment. Specifically, we use the concept of the 'New Public Governance' to explore TSOs' relationships with UK, devolved and local government stakeholders. TSOs demonstrated a pragmatic approach to shaping their services to reflect the priorities of public funders, and identified some opportunities arising from the new emphasis on 'localism'. However, the evidence suggests that opportunities for collaboration at times remained constrained by certain forms of 'contractualism' and top-down performance management. Based on the evidence, lessons for future policy and practice are considered. © 2013 John Wiley &amp; Sons Ltd.","author":[{"dropping-particle":"","family":"Lindsay","given":"Colin","non-dropping-particle":"","parse-names":false,"suffix":""},{"dropping-particle":"","family":"Osborne","given":"Stephen P.","non-dropping-particle":"","parse-names":false,"suffix":""},{"dropping-particle":"","family":"Bond","given":"Sue","non-dropping-particle":"","parse-names":false,"suffix":""}],"container-title":"Public Administration","id":"ITEM-1","issue":"1","issued":{"date-parts":[["2014"]]},"page":"192-207","title":"The 'New Public Governance' and employability services in an era of crisis: Challenges for third sector organizations in Scotland","type":"article-journal","volume":"92"},"uris":["http://www.mendeley.com/documents/?uuid=41caeebf-b48c-4534-b957-55e3efb4036f"]}],"mendeley":{"formattedCitation":"(Lindsay et al., 2014)","plainTextFormattedCitation":"(Lindsay et al., 2014)","previouslyFormattedCitation":"(Lindsay et al., 2014)"},"properties":{"noteIndex":0},"schema":"https://github.com/citation-style-language/schema/raw/master/csl-citation.json"}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(Lindsay et al., 2014)</w:t>
      </w:r>
      <w:r w:rsidR="00DF5827">
        <w:rPr>
          <w:rFonts w:ascii="Segoe UI" w:eastAsia="Times New Roman" w:hAnsi="Segoe UI" w:cs="Segoe UI"/>
          <w:lang w:val="en-US" w:eastAsia="id-ID"/>
        </w:rPr>
        <w:fldChar w:fldCharType="end"/>
      </w:r>
      <w:r w:rsidR="00DF5827">
        <w:rPr>
          <w:rFonts w:ascii="Segoe UI" w:eastAsia="Times New Roman" w:hAnsi="Segoe UI" w:cs="Segoe UI"/>
          <w:lang w:val="en-US" w:eastAsia="id-ID"/>
        </w:rPr>
        <w:t xml:space="preserve">, </w:t>
      </w:r>
      <w:r w:rsidRPr="006008E6">
        <w:rPr>
          <w:rFonts w:ascii="Segoe UI" w:eastAsia="Times New Roman" w:hAnsi="Segoe UI" w:cs="Segoe UI"/>
          <w:lang w:val="en-US" w:eastAsia="id-ID"/>
        </w:rPr>
        <w:t xml:space="preserve">suggests that public accountability in public services has a close relationship, because the issue of accountability is a problem that must be the main concern for create public services. Then, </w:t>
      </w:r>
      <w:r w:rsidR="00DF5827">
        <w:rPr>
          <w:rFonts w:ascii="Segoe UI" w:eastAsia="Times New Roman" w:hAnsi="Segoe UI" w:cs="Segoe UI"/>
          <w:lang w:val="en-US" w:eastAsia="id-ID"/>
        </w:rPr>
        <w:fldChar w:fldCharType="begin" w:fldLock="1"/>
      </w:r>
      <w:r w:rsidR="00DF5827">
        <w:rPr>
          <w:rFonts w:ascii="Segoe UI" w:eastAsia="Times New Roman" w:hAnsi="Segoe UI" w:cs="Segoe UI"/>
          <w:lang w:val="en-US" w:eastAsia="id-ID"/>
        </w:rPr>
        <w:instrText>ADDIN CSL_CITATION {"citationItems":[{"id":"ITEM-1","itemData":{"DOI":"10.2991/iconeg-16.2017.86","abstract":"The increased capacity village officials about governance administration to embody professional government, creative, efficient is an activity that support the development of the ability village officials in managing village administration. Administration done by village administration Selemak, have not optimal and perfect. This is caused by lack of the ability village officials in manage the administration of well and correctly, do not know well on elements administration so overlap the implementation of the duty and function as an administrator public. The implementation of the increased capacity village officials about governance administration was conducted with the counselling methods, discussion and duty. This activity is carried out by providing training governance administration that would give and directing the administration in the village administration. Training governance administration is also aimed to improve the ability village officials in manage budgets and files related in fund village budget.","author":[{"dropping-particle":"","family":"Hajar","given":"Siti","non-dropping-particle":"","parse-names":false,"suffix":""}],"container-title":"Advances in Social Science, Education and Humanities Research","id":"ITEM-1","issue":"Iconeg 2016","issued":{"date-parts":[["2017"]]},"page":"387-389","title":"Increased Capacity Village Officials About Governance Administration in of the Village Administration","type":"article-journal","volume":"84"},"uris":["http://www.mendeley.com/documents/?uuid=750eb75f-c308-46c2-a95e-051fbe8d4891"]}],"mendeley":{"formattedCitation":"(Hajar, 2017)","plainTextFormattedCitation":"(Hajar, 2017)","previouslyFormattedCitation":"(Hajar, 2017)"},"properties":{"noteIndex":0},"schema":"https://github.com/citation-style-language/schema/raw/master/csl-citation.json"}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(Hajar, 2017)</w:t>
      </w:r>
      <w:r w:rsidR="00DF5827">
        <w:rPr>
          <w:rFonts w:ascii="Segoe UI" w:eastAsia="Times New Roman" w:hAnsi="Segoe UI" w:cs="Segoe UI"/>
          <w:lang w:val="en-US" w:eastAsia="id-ID"/>
        </w:rPr>
        <w:fldChar w:fldCharType="end"/>
      </w:r>
      <w:r w:rsidR="00DF5827">
        <w:rPr>
          <w:rFonts w:ascii="Segoe UI" w:eastAsia="Times New Roman" w:hAnsi="Segoe UI" w:cs="Segoe UI"/>
          <w:lang w:val="en-US" w:eastAsia="id-ID"/>
        </w:rPr>
        <w:t xml:space="preserve">; </w:t>
      </w:r>
      <w:r w:rsidR="00DF5827">
        <w:rPr>
          <w:rFonts w:ascii="Segoe UI" w:eastAsia="Times New Roman" w:hAnsi="Segoe UI" w:cs="Segoe UI"/>
          <w:lang w:val="en-US" w:eastAsia="id-ID"/>
        </w:rPr>
        <w:fldChar w:fldCharType="begin" w:fldLock="1"/>
      </w:r>
      <w:r w:rsidR="0006334E">
        <w:rPr>
          <w:rFonts w:ascii="Segoe UI" w:eastAsia="Times New Roman" w:hAnsi="Segoe UI" w:cs="Segoe UI"/>
          <w:lang w:val="en-US" w:eastAsia="id-ID"/>
        </w:rPr>
        <w:instrText>ADDIN CSL_CITATION {"citationItems":[{"id":"ITEM-1","itemData":{"abstract":"Permasalahan yang dikaji dalam penelitian ini adalah, bagaimanakah implementasi prinsip- prinsip good governance pada kantor distrik Okhika kabupaten Pegunungan Bintang dengan focus kajian pada tiga indicator khusus yaitu Transparansi, Penegakan hokum dan Akuntabilitas, hal tersebut peneliti pilih sehubungan gejala yang Nampak pada tiga indicator tersebut berdasarkan hasil pengamatan awal. Instrument utama yang ditetapkan dalam penelitian ini adalah melalui wawancara dengan sejumlah informan yang dianggap memiliki kapasitas dalam permasalahan yang dijadikan focus kajian dalam penelitian ini. Tekhnik pengolahan dan analisa data dilakukan dengan tahapan : reduksi data, display data dan verifikasi data atau penarikan kesimpulan. Hasil penelitian menunjukkan bahwa dari ketiga indicator tersebut adalah sebagai berikut: 1). Pada indiator transparansi sejauh ini capaiannya relative Baik, karena pihak distrik selalu berupaya memberikan informasi dan data yang diperlukan kepada public atau masyarakat yang membutuhkannya; 2) pada indicator penegakan hokum sebagai cerminan good governance sejauh ini capaianya relative baik walaupun belum optimal, terutama dalam hal peningkatan disiplin pegawai yang masih mengalami peningkatan maksimal secara khusus dalam hal keaktifan di kantor ; 3) pada indicator akuntabilitas sejauh ini berjalan cukup baik, hal yang menjadi perhatian khusus pada indicator ini adalah ketepatan waktu dalam menyusun dan menyerahkan laporan pertanggung jawaban dari pegawai kepada pimpinan yang terkadang masih mengalami keterlambatan. I.","author":[{"dropping-particle":"","family":"Kamaluddin","given":"Santrio","non-dropping-particle":"","parse-names":false,"suffix":""}],"container-title":"Jurnal Ilmu Administrasi dan Ilmu Pemerintahan","id":"ITEM-1","issue":"1","issued":{"date-parts":[["2019"]]},"page":"222-228","title":"Tata Kelola Pemerintahan yang Baik (Good Governance) pada Kantor Distrik Okhika Kabupaten Pegunungan Bintang","type":"article-journal","volume":"3"},"uris":["http://www.mendeley.com/documents/?uuid=7e8eb49b-8631-4b29-a066-5d59bd4b2345"]}],"mendeley":{"formattedCitation":"(Kamaluddin, 2019)","plainTextFormattedCitation":"(Kamaluddin, 2019)","previouslyFormattedCitation":"(Kamaluddin, 2019)"},"properties":{"noteIndex":0},"schema":"https://github.com/citation-style-language/schema/raw/master/csl-citation.json"}</w:instrText>
      </w:r>
      <w:r w:rsidR="00DF5827">
        <w:rPr>
          <w:rFonts w:ascii="Segoe UI" w:eastAsia="Times New Roman" w:hAnsi="Segoe UI" w:cs="Segoe UI"/>
          <w:lang w:val="en-US" w:eastAsia="id-ID"/>
        </w:rPr>
        <w:fldChar w:fldCharType="separate"/>
      </w:r>
      <w:r w:rsidR="00DF5827" w:rsidRPr="00DF5827">
        <w:rPr>
          <w:rFonts w:ascii="Segoe UI" w:eastAsia="Times New Roman" w:hAnsi="Segoe UI" w:cs="Segoe UI"/>
          <w:noProof/>
          <w:lang w:val="en-US" w:eastAsia="id-ID"/>
        </w:rPr>
        <w:t>(Kamaluddin, 2019)</w:t>
      </w:r>
      <w:r w:rsidR="00DF5827">
        <w:rPr>
          <w:rFonts w:ascii="Segoe UI" w:eastAsia="Times New Roman" w:hAnsi="Segoe UI" w:cs="Segoe UI"/>
          <w:lang w:val="en-US" w:eastAsia="id-ID"/>
        </w:rPr>
        <w:fldChar w:fldCharType="end"/>
      </w:r>
      <w:r w:rsidRPr="006008E6">
        <w:rPr>
          <w:rFonts w:ascii="Segoe UI" w:eastAsia="Times New Roman" w:hAnsi="Segoe UI" w:cs="Segoe UI"/>
          <w:lang w:val="en-US" w:eastAsia="id-ID"/>
        </w:rPr>
        <w:t xml:space="preserve"> that in public accountability shows how much the policies and activities of public organizations are subject to political officials elected by the people, where the assumption is that these political officials are chosen by the people, because accountability is one of the indicators for measuring quality public services.</w:t>
      </w:r>
    </w:p>
    <w:p w14:paraId="78FDE96E" w14:textId="77777777" w:rsidR="0052066B" w:rsidRPr="0052066B" w:rsidRDefault="0052066B" w:rsidP="0052066B">
      <w:pPr>
        <w:spacing w:after="0" w:line="240" w:lineRule="auto"/>
        <w:ind w:firstLine="720"/>
        <w:jc w:val="both"/>
        <w:rPr>
          <w:rFonts w:ascii="Segoe UI" w:eastAsia="Times New Roman" w:hAnsi="Segoe UI" w:cs="Segoe UI"/>
          <w:lang w:val="en-US" w:eastAsia="id-ID"/>
        </w:rPr>
      </w:pPr>
      <w:r w:rsidRPr="0052066B">
        <w:rPr>
          <w:rFonts w:ascii="Segoe UI" w:eastAsia="Times New Roman" w:hAnsi="Segoe UI" w:cs="Segoe UI"/>
          <w:lang w:val="en-US" w:eastAsia="id-ID"/>
        </w:rPr>
        <w:t>The provision of services provided by the government as a state administrator is one of the efforts to meet the needs of the community, as well as to face challenges in the era of the industrial revolution 4.0 as an era of sophisticated technology. The implementation of public services in the 4.0 era has become a strategic issue, because it is related to the interaction between the government and its people. Based on Law no. 25 of 2009 concerning Public Services, explains that public service is an activity or a series of activities in the context of fulfilling service needs in accordance with laws and regulations for every citizen and resident of goods, services or administrative services provided by public service providers.</w:t>
      </w:r>
    </w:p>
    <w:p w14:paraId="3FF11BD8" w14:textId="1328C687" w:rsidR="0052066B" w:rsidRPr="0052066B" w:rsidRDefault="0052066B" w:rsidP="0052066B">
      <w:pPr>
        <w:spacing w:after="0" w:line="240" w:lineRule="auto"/>
        <w:ind w:firstLine="720"/>
        <w:jc w:val="both"/>
        <w:rPr>
          <w:rFonts w:ascii="Segoe UI" w:eastAsia="Times New Roman" w:hAnsi="Segoe UI" w:cs="Segoe UI"/>
          <w:lang w:val="en-US" w:eastAsia="id-ID"/>
        </w:rPr>
      </w:pPr>
      <w:r w:rsidRPr="0052066B">
        <w:rPr>
          <w:rFonts w:ascii="Segoe UI" w:eastAsia="Times New Roman" w:hAnsi="Segoe UI" w:cs="Segoe UI"/>
          <w:lang w:val="en-US" w:eastAsia="id-ID"/>
        </w:rPr>
        <w:t xml:space="preserve">The development of technology and information in the era of the industrial revolution 4.0 is increasingly rapid and fast, which has had an impact and has an impact on government administration, especially in the public service system through the internet network called e-government. The concept of e-government is defined as the use of information and telecommunications technology for the administration of efficient and effective government administration so as to provide convenience and transparent services for the community. This </w:t>
      </w:r>
      <w:r w:rsidR="00CA1097">
        <w:rPr>
          <w:rFonts w:ascii="Segoe UI" w:eastAsia="Times New Roman" w:hAnsi="Segoe UI" w:cs="Segoe UI"/>
          <w:lang w:val="en-US" w:eastAsia="id-ID"/>
        </w:rPr>
        <w:t xml:space="preserve">digital </w:t>
      </w:r>
      <w:proofErr w:type="gramStart"/>
      <w:r w:rsidR="00CA1097">
        <w:rPr>
          <w:rFonts w:ascii="Segoe UI" w:eastAsia="Times New Roman" w:hAnsi="Segoe UI" w:cs="Segoe UI"/>
          <w:lang w:val="en-US" w:eastAsia="id-ID"/>
        </w:rPr>
        <w:t>village based</w:t>
      </w:r>
      <w:proofErr w:type="gramEnd"/>
      <w:r w:rsidR="00CA1097">
        <w:rPr>
          <w:rFonts w:ascii="Segoe UI" w:eastAsia="Times New Roman" w:hAnsi="Segoe UI" w:cs="Segoe UI"/>
          <w:lang w:val="en-US" w:eastAsia="id-ID"/>
        </w:rPr>
        <w:t xml:space="preserve"> web for </w:t>
      </w:r>
      <w:r w:rsidRPr="0052066B">
        <w:rPr>
          <w:rFonts w:ascii="Segoe UI" w:eastAsia="Times New Roman" w:hAnsi="Segoe UI" w:cs="Segoe UI"/>
          <w:lang w:val="en-US" w:eastAsia="id-ID"/>
        </w:rPr>
        <w:t xml:space="preserve">public service that uses the concept of e-government is also carried out in the </w:t>
      </w:r>
      <w:proofErr w:type="spellStart"/>
      <w:r w:rsidR="00CA1097">
        <w:rPr>
          <w:rFonts w:ascii="Segoe UI" w:eastAsia="Times New Roman" w:hAnsi="Segoe UI" w:cs="Segoe UI"/>
          <w:lang w:val="en-US" w:eastAsia="id-ID"/>
        </w:rPr>
        <w:t>Hamparan</w:t>
      </w:r>
      <w:proofErr w:type="spellEnd"/>
      <w:r w:rsidR="00CA1097">
        <w:rPr>
          <w:rFonts w:ascii="Segoe UI" w:eastAsia="Times New Roman" w:hAnsi="Segoe UI" w:cs="Segoe UI"/>
          <w:lang w:val="en-US" w:eastAsia="id-ID"/>
        </w:rPr>
        <w:t xml:space="preserve"> Perak</w:t>
      </w:r>
      <w:r w:rsidRPr="0052066B">
        <w:rPr>
          <w:rFonts w:ascii="Segoe UI" w:eastAsia="Times New Roman" w:hAnsi="Segoe UI" w:cs="Segoe UI"/>
          <w:lang w:val="en-US" w:eastAsia="id-ID"/>
        </w:rPr>
        <w:t xml:space="preserve"> Village as an effort to provide convenience for the community to administer the administration or documents needed by the people of </w:t>
      </w:r>
      <w:proofErr w:type="spellStart"/>
      <w:r w:rsidR="00CA1097">
        <w:rPr>
          <w:rFonts w:ascii="Segoe UI" w:eastAsia="Times New Roman" w:hAnsi="Segoe UI" w:cs="Segoe UI"/>
          <w:lang w:val="en-US" w:eastAsia="id-ID"/>
        </w:rPr>
        <w:t>Hamparan</w:t>
      </w:r>
      <w:proofErr w:type="spellEnd"/>
      <w:r w:rsidR="00CA1097">
        <w:rPr>
          <w:rFonts w:ascii="Segoe UI" w:eastAsia="Times New Roman" w:hAnsi="Segoe UI" w:cs="Segoe UI"/>
          <w:lang w:val="en-US" w:eastAsia="id-ID"/>
        </w:rPr>
        <w:t xml:space="preserve"> Perak</w:t>
      </w:r>
      <w:r w:rsidRPr="0052066B">
        <w:rPr>
          <w:rFonts w:ascii="Segoe UI" w:eastAsia="Times New Roman" w:hAnsi="Segoe UI" w:cs="Segoe UI"/>
          <w:lang w:val="en-US" w:eastAsia="id-ID"/>
        </w:rPr>
        <w:t xml:space="preserve"> in accordance with the Mayor's Government policy instructions concerning the Implementation of the Electronic System. </w:t>
      </w:r>
    </w:p>
    <w:p w14:paraId="0A723A9E" w14:textId="13D5F666" w:rsidR="0052066B" w:rsidRPr="0052066B" w:rsidRDefault="0052066B" w:rsidP="0052066B">
      <w:pPr>
        <w:spacing w:after="0" w:line="240" w:lineRule="auto"/>
        <w:ind w:firstLine="720"/>
        <w:jc w:val="both"/>
        <w:rPr>
          <w:rFonts w:ascii="Segoe UI" w:eastAsia="Times New Roman" w:hAnsi="Segoe UI" w:cs="Segoe UI"/>
          <w:lang w:val="en-US" w:eastAsia="id-ID"/>
        </w:rPr>
      </w:pPr>
      <w:r w:rsidRPr="0052066B">
        <w:rPr>
          <w:rFonts w:ascii="Segoe UI" w:eastAsia="Times New Roman" w:hAnsi="Segoe UI" w:cs="Segoe UI"/>
          <w:lang w:val="en-US" w:eastAsia="id-ID"/>
        </w:rPr>
        <w:t xml:space="preserve">The implementation of </w:t>
      </w:r>
      <w:r w:rsidR="00CA1097">
        <w:rPr>
          <w:rFonts w:ascii="Segoe UI" w:eastAsia="Times New Roman" w:hAnsi="Segoe UI" w:cs="Segoe UI"/>
          <w:lang w:val="en-US" w:eastAsia="id-ID"/>
        </w:rPr>
        <w:t xml:space="preserve">digital </w:t>
      </w:r>
      <w:proofErr w:type="gramStart"/>
      <w:r w:rsidR="00CA1097">
        <w:rPr>
          <w:rFonts w:ascii="Segoe UI" w:eastAsia="Times New Roman" w:hAnsi="Segoe UI" w:cs="Segoe UI"/>
          <w:lang w:val="en-US" w:eastAsia="id-ID"/>
        </w:rPr>
        <w:t>village based</w:t>
      </w:r>
      <w:proofErr w:type="gramEnd"/>
      <w:r w:rsidR="00CA1097">
        <w:rPr>
          <w:rFonts w:ascii="Segoe UI" w:eastAsia="Times New Roman" w:hAnsi="Segoe UI" w:cs="Segoe UI"/>
          <w:lang w:val="en-US" w:eastAsia="id-ID"/>
        </w:rPr>
        <w:t xml:space="preserve"> web for </w:t>
      </w:r>
      <w:r w:rsidRPr="0052066B">
        <w:rPr>
          <w:rFonts w:ascii="Segoe UI" w:eastAsia="Times New Roman" w:hAnsi="Segoe UI" w:cs="Segoe UI"/>
          <w:lang w:val="en-US" w:eastAsia="id-ID"/>
        </w:rPr>
        <w:t xml:space="preserve">public services in </w:t>
      </w:r>
      <w:proofErr w:type="spellStart"/>
      <w:r w:rsidR="00CA1097">
        <w:rPr>
          <w:rFonts w:ascii="Segoe UI" w:eastAsia="Times New Roman" w:hAnsi="Segoe UI" w:cs="Segoe UI"/>
          <w:lang w:val="en-US" w:eastAsia="id-ID"/>
        </w:rPr>
        <w:t>Hamparan</w:t>
      </w:r>
      <w:proofErr w:type="spellEnd"/>
      <w:r w:rsidR="00CA1097">
        <w:rPr>
          <w:rFonts w:ascii="Segoe UI" w:eastAsia="Times New Roman" w:hAnsi="Segoe UI" w:cs="Segoe UI"/>
          <w:lang w:val="en-US" w:eastAsia="id-ID"/>
        </w:rPr>
        <w:t xml:space="preserve"> Perak</w:t>
      </w:r>
      <w:r w:rsidRPr="0052066B">
        <w:rPr>
          <w:rFonts w:ascii="Segoe UI" w:eastAsia="Times New Roman" w:hAnsi="Segoe UI" w:cs="Segoe UI"/>
          <w:lang w:val="en-US" w:eastAsia="id-ID"/>
        </w:rPr>
        <w:t xml:space="preserve"> Village has not been carried out optimally, because some people have used e-</w:t>
      </w:r>
      <w:proofErr w:type="spellStart"/>
      <w:r w:rsidRPr="0052066B">
        <w:rPr>
          <w:rFonts w:ascii="Segoe UI" w:eastAsia="Times New Roman" w:hAnsi="Segoe UI" w:cs="Segoe UI"/>
          <w:lang w:val="en-US" w:eastAsia="id-ID"/>
        </w:rPr>
        <w:t>Kelurahan</w:t>
      </w:r>
      <w:proofErr w:type="spellEnd"/>
      <w:r w:rsidRPr="0052066B">
        <w:rPr>
          <w:rFonts w:ascii="Segoe UI" w:eastAsia="Times New Roman" w:hAnsi="Segoe UI" w:cs="Segoe UI"/>
          <w:lang w:val="en-US" w:eastAsia="id-ID"/>
        </w:rPr>
        <w:t xml:space="preserve"> and received benefits from this program, namely the ease of administration and documents needed. The implementation of </w:t>
      </w:r>
      <w:r w:rsidR="00CA1097">
        <w:rPr>
          <w:rFonts w:ascii="Segoe UI" w:eastAsia="Times New Roman" w:hAnsi="Segoe UI" w:cs="Segoe UI"/>
          <w:lang w:val="en-US" w:eastAsia="id-ID"/>
        </w:rPr>
        <w:t xml:space="preserve">digital </w:t>
      </w:r>
      <w:proofErr w:type="gramStart"/>
      <w:r w:rsidR="00CA1097">
        <w:rPr>
          <w:rFonts w:ascii="Segoe UI" w:eastAsia="Times New Roman" w:hAnsi="Segoe UI" w:cs="Segoe UI"/>
          <w:lang w:val="en-US" w:eastAsia="id-ID"/>
        </w:rPr>
        <w:t>village based</w:t>
      </w:r>
      <w:proofErr w:type="gramEnd"/>
      <w:r w:rsidR="00CA1097">
        <w:rPr>
          <w:rFonts w:ascii="Segoe UI" w:eastAsia="Times New Roman" w:hAnsi="Segoe UI" w:cs="Segoe UI"/>
          <w:lang w:val="en-US" w:eastAsia="id-ID"/>
        </w:rPr>
        <w:t xml:space="preserve"> web </w:t>
      </w:r>
      <w:r w:rsidRPr="0052066B">
        <w:rPr>
          <w:rFonts w:ascii="Segoe UI" w:eastAsia="Times New Roman" w:hAnsi="Segoe UI" w:cs="Segoe UI"/>
          <w:lang w:val="en-US" w:eastAsia="id-ID"/>
        </w:rPr>
        <w:t xml:space="preserve">is strongly supported by various parties, apart from the government as well as from the community and other parties so </w:t>
      </w:r>
      <w:r w:rsidR="00CA1097">
        <w:rPr>
          <w:rFonts w:ascii="Segoe UI" w:eastAsia="Times New Roman" w:hAnsi="Segoe UI" w:cs="Segoe UI"/>
          <w:lang w:val="en-US" w:eastAsia="id-ID"/>
        </w:rPr>
        <w:t>t</w:t>
      </w:r>
      <w:r w:rsidRPr="0052066B">
        <w:rPr>
          <w:rFonts w:ascii="Segoe UI" w:eastAsia="Times New Roman" w:hAnsi="Segoe UI" w:cs="Segoe UI"/>
          <w:lang w:val="en-US" w:eastAsia="id-ID"/>
        </w:rPr>
        <w:t xml:space="preserve">he realization of the preparation and manufacture of </w:t>
      </w:r>
      <w:r w:rsidR="00CA1097" w:rsidRPr="00CA1097">
        <w:rPr>
          <w:rFonts w:ascii="Segoe UI" w:eastAsia="Times New Roman" w:hAnsi="Segoe UI" w:cs="Segoe UI"/>
          <w:lang w:val="en-US" w:eastAsia="id-ID"/>
        </w:rPr>
        <w:t xml:space="preserve">digital village based web </w:t>
      </w:r>
      <w:r w:rsidRPr="0052066B">
        <w:rPr>
          <w:rFonts w:ascii="Segoe UI" w:eastAsia="Times New Roman" w:hAnsi="Segoe UI" w:cs="Segoe UI"/>
          <w:lang w:val="en-US" w:eastAsia="id-ID"/>
        </w:rPr>
        <w:t>is also supported by funding sources from the government, namely Village funds.</w:t>
      </w:r>
    </w:p>
    <w:p w14:paraId="5B3F7306" w14:textId="7EC03FBC" w:rsidR="0052066B" w:rsidRPr="0052066B" w:rsidRDefault="0052066B" w:rsidP="0052066B">
      <w:pPr>
        <w:spacing w:after="0" w:line="240" w:lineRule="auto"/>
        <w:ind w:firstLine="720"/>
        <w:jc w:val="both"/>
        <w:rPr>
          <w:rFonts w:ascii="Segoe UI" w:eastAsia="Times New Roman" w:hAnsi="Segoe UI" w:cs="Segoe UI"/>
          <w:lang w:val="en-US" w:eastAsia="id-ID"/>
        </w:rPr>
      </w:pPr>
      <w:r w:rsidRPr="0052066B">
        <w:rPr>
          <w:rFonts w:ascii="Segoe UI" w:eastAsia="Times New Roman" w:hAnsi="Segoe UI" w:cs="Segoe UI"/>
          <w:lang w:val="en-US" w:eastAsia="id-ID"/>
        </w:rPr>
        <w:t xml:space="preserve">The </w:t>
      </w:r>
      <w:r w:rsidR="00CA1097">
        <w:rPr>
          <w:rFonts w:ascii="Segoe UI" w:eastAsia="Times New Roman" w:hAnsi="Segoe UI" w:cs="Segoe UI"/>
          <w:lang w:val="en-US" w:eastAsia="id-ID"/>
        </w:rPr>
        <w:t xml:space="preserve">digital </w:t>
      </w:r>
      <w:proofErr w:type="gramStart"/>
      <w:r w:rsidR="00CA1097">
        <w:rPr>
          <w:rFonts w:ascii="Segoe UI" w:eastAsia="Times New Roman" w:hAnsi="Segoe UI" w:cs="Segoe UI"/>
          <w:lang w:val="en-US" w:eastAsia="id-ID"/>
        </w:rPr>
        <w:t>village based</w:t>
      </w:r>
      <w:proofErr w:type="gramEnd"/>
      <w:r w:rsidR="00CA1097">
        <w:rPr>
          <w:rFonts w:ascii="Segoe UI" w:eastAsia="Times New Roman" w:hAnsi="Segoe UI" w:cs="Segoe UI"/>
          <w:lang w:val="en-US" w:eastAsia="id-ID"/>
        </w:rPr>
        <w:t xml:space="preserve"> web</w:t>
      </w:r>
      <w:r w:rsidRPr="0052066B">
        <w:rPr>
          <w:rFonts w:ascii="Segoe UI" w:eastAsia="Times New Roman" w:hAnsi="Segoe UI" w:cs="Segoe UI"/>
          <w:lang w:val="en-US" w:eastAsia="id-ID"/>
        </w:rPr>
        <w:t xml:space="preserve"> program in </w:t>
      </w:r>
      <w:proofErr w:type="spellStart"/>
      <w:r w:rsidR="00CA1097">
        <w:rPr>
          <w:rFonts w:ascii="Segoe UI" w:eastAsia="Times New Roman" w:hAnsi="Segoe UI" w:cs="Segoe UI"/>
          <w:lang w:val="en-US" w:eastAsia="id-ID"/>
        </w:rPr>
        <w:t>Hamparan</w:t>
      </w:r>
      <w:proofErr w:type="spellEnd"/>
      <w:r w:rsidR="00CA1097">
        <w:rPr>
          <w:rFonts w:ascii="Segoe UI" w:eastAsia="Times New Roman" w:hAnsi="Segoe UI" w:cs="Segoe UI"/>
          <w:lang w:val="en-US" w:eastAsia="id-ID"/>
        </w:rPr>
        <w:t xml:space="preserve"> Perak</w:t>
      </w:r>
      <w:r w:rsidRPr="0052066B">
        <w:rPr>
          <w:rFonts w:ascii="Segoe UI" w:eastAsia="Times New Roman" w:hAnsi="Segoe UI" w:cs="Segoe UI"/>
          <w:lang w:val="en-US" w:eastAsia="id-ID"/>
        </w:rPr>
        <w:t xml:space="preserve"> is a solution to minimize public service problems, and becomes a transformation for the government to interact with communities related to the management process that realizes good and correct governance. In accordance with the results of the study, </w:t>
      </w:r>
      <w:r w:rsidR="0006334E">
        <w:rPr>
          <w:rFonts w:ascii="Segoe UI" w:eastAsia="Times New Roman" w:hAnsi="Segoe UI" w:cs="Segoe UI"/>
          <w:lang w:val="en-US" w:eastAsia="id-ID"/>
        </w:rPr>
        <w:fldChar w:fldCharType="begin" w:fldLock="1"/>
      </w:r>
      <w:r w:rsidR="0006334E">
        <w:rPr>
          <w:rFonts w:ascii="Segoe UI" w:eastAsia="Times New Roman" w:hAnsi="Segoe UI" w:cs="Segoe UI"/>
          <w:lang w:val="en-US" w:eastAsia="id-ID"/>
        </w:rPr>
        <w:instrText>ADDIN CSL_CITATION {"citationItems":[{"id":"ITEM-1","itemData":{"DOI":"10.2991/icoposdev-17.2018.61","abstract":"Empowerment of coastal villagers as one of the government programs to support the distribution of development through the development of village potential both human and natural resources. Development of village potency especially in coastal village aim to improve village progress so that able to compete according to national development goal that is to realize prosperous society, independent and competitive. The village community empowerment program in an effort to improve the ability of people in all fields, in particular creating creativity to produce an independent and prosperous society. The ability of these communities must also be supported by the mindset of the community that can support any activities undertaken in the Pesisir Village, especially the Paluh Manan Village. Community empowerment is also a concrete manifestation to increase community participation in every development program because the key to the success of development can not be separated from the direct involvement of the community in the implementation of development. The empowerment of coastal communities through the potential of villages is also expected to be a tangible manifestation in implementing village legislation in promoting the village. Therefore, prior to developing the potential of the village, this community empowerment activity is carried out by grouping the potential of the village that can be developed, then forming a team or group at the village level who served as the controller and supervisor in the implementation of coastal community empowerment through the development of village potency","author":[{"dropping-particle":"","family":"Hajar","given":"Siti","non-dropping-particle":"","parse-names":false,"suffix":""},{"dropping-particle":"","family":"Tanjung","given":"Irwan Syari","non-dropping-particle":"","parse-names":false,"suffix":""},{"dropping-particle":"","family":"Yenni","given":"Elvita","non-dropping-particle":"","parse-names":false,"suffix":""}],"container-title":"Advances in Social Science, Education and Humanities Research (ASSEHR)","id":"ITEM-1","issue":"6","issued":{"date-parts":[["2018"]]},"page":"297-299","title":"Empowerment of Coastal Community Through Village Potential","type":"article-journal","volume":"141"},"uris":["http://www.mendeley.com/documents/?uuid=be93889e-24d1-4984-b53a-5142c8c080cf"]}],"mendeley":{"formattedCitation":"(Hajar et al., 2018)","plainTextFormattedCitation":"(Hajar et al., 2018)","previouslyFormattedCitation":"(Hajar et al., 2018)"},"properties":{"noteIndex":0},"schema":"https://github.com/citation-style-language/schema/raw/master/csl-citation.json"}</w:instrText>
      </w:r>
      <w:r w:rsidR="0006334E">
        <w:rPr>
          <w:rFonts w:ascii="Segoe UI" w:eastAsia="Times New Roman" w:hAnsi="Segoe UI" w:cs="Segoe UI"/>
          <w:lang w:val="en-US" w:eastAsia="id-ID"/>
        </w:rPr>
        <w:fldChar w:fldCharType="separate"/>
      </w:r>
      <w:r w:rsidR="0006334E" w:rsidRPr="0006334E">
        <w:rPr>
          <w:rFonts w:ascii="Segoe UI" w:eastAsia="Times New Roman" w:hAnsi="Segoe UI" w:cs="Segoe UI"/>
          <w:noProof/>
          <w:lang w:val="en-US" w:eastAsia="id-ID"/>
        </w:rPr>
        <w:t>(Hajar et al., 2018)</w:t>
      </w:r>
      <w:r w:rsidR="0006334E">
        <w:rPr>
          <w:rFonts w:ascii="Segoe UI" w:eastAsia="Times New Roman" w:hAnsi="Segoe UI" w:cs="Segoe UI"/>
          <w:lang w:val="en-US" w:eastAsia="id-ID"/>
        </w:rPr>
        <w:fldChar w:fldCharType="end"/>
      </w:r>
      <w:r w:rsidRPr="0052066B">
        <w:rPr>
          <w:rFonts w:ascii="Segoe UI" w:eastAsia="Times New Roman" w:hAnsi="Segoe UI" w:cs="Segoe UI"/>
          <w:lang w:val="en-US" w:eastAsia="id-ID"/>
        </w:rPr>
        <w:t xml:space="preserve"> in realizing good governance must be supported by the resources owned by the region, including the components involved in governance so as to produce good and quality </w:t>
      </w:r>
      <w:r w:rsidRPr="0052066B">
        <w:rPr>
          <w:rFonts w:ascii="Segoe UI" w:eastAsia="Times New Roman" w:hAnsi="Segoe UI" w:cs="Segoe UI"/>
          <w:lang w:val="en-US" w:eastAsia="id-ID"/>
        </w:rPr>
        <w:lastRenderedPageBreak/>
        <w:t xml:space="preserve">performance. Then, </w:t>
      </w:r>
      <w:r w:rsidR="0006334E">
        <w:rPr>
          <w:rFonts w:ascii="Segoe UI" w:eastAsia="Times New Roman" w:hAnsi="Segoe UI" w:cs="Segoe UI"/>
          <w:lang w:val="en-US" w:eastAsia="id-ID"/>
        </w:rPr>
        <w:fldChar w:fldCharType="begin" w:fldLock="1"/>
      </w:r>
      <w:r w:rsidR="0006334E">
        <w:rPr>
          <w:rFonts w:ascii="Segoe UI" w:eastAsia="Times New Roman" w:hAnsi="Segoe UI" w:cs="Segoe UI"/>
          <w:lang w:val="en-US" w:eastAsia="id-ID"/>
        </w:rPr>
        <w:instrText>ADDIN CSL_CITATION {"citationItems":[{"id":"ITEM-1","itemData":{"DOI":"10.24905/jip.v1i1.438","ISSN":"2503-4685","abstract":"Kolaborasi antara tata kelola pemerintah (management) dan teknologi akan membantu pemerintah untuk meningkatkan kualitas di bidang pelayanan publik. Elektronik Goverment merupakan penggunaan teknologi informasi yang dapat meningkatkan hubungan antara pemerintah dan pihak-pihak lain (masyarakat). Dengan pembentukan e-goverment diharapkan dapat meningkatkan transaksi pelayanan publik yang tidak dibatasi oleh sekat waktu dan lokasi, serta dengan biaya yang terjangkau oleh masyarakat. Dalam mengembangkan sistem manajemen dan memanfaatkan kemajuan teknologi informasi dan komunikasi, maka pemerintah harus segera melaksanakan proses transformasi menuju e-goverment.","author":[{"dropping-particle":"","family":"Supriyanto","given":"Eko Eddya","non-dropping-particle":"","parse-names":false,"suffix":""}],"container-title":"Jurnal Ilmu Pemerintahan : Kajian Ilmu Pemerintahan dan Politik Daerah","id":"ITEM-1","issue":"1","issued":{"date-parts":[["2016"]]},"page":"141","title":"Kebijakan Inovasi Teknologi Informasi (IT) Melalui Program Elektronik Goverment dalam Meningkatkan Kualitas Pelayanan Publik di Indonesia","type":"article-journal","volume":"1"},"uris":["http://www.mendeley.com/documents/?uuid=b16ba59f-ce33-4505-8f62-a92c4a57377c"]}],"mendeley":{"formattedCitation":"(Supriyanto, 2016)","plainTextFormattedCitation":"(Supriyanto, 2016)","previouslyFormattedCitation":"(Supriyanto, 2016)"},"properties":{"noteIndex":0},"schema":"https://github.com/citation-style-language/schema/raw/master/csl-citation.json"}</w:instrText>
      </w:r>
      <w:r w:rsidR="0006334E">
        <w:rPr>
          <w:rFonts w:ascii="Segoe UI" w:eastAsia="Times New Roman" w:hAnsi="Segoe UI" w:cs="Segoe UI"/>
          <w:lang w:val="en-US" w:eastAsia="id-ID"/>
        </w:rPr>
        <w:fldChar w:fldCharType="separate"/>
      </w:r>
      <w:r w:rsidR="0006334E" w:rsidRPr="0006334E">
        <w:rPr>
          <w:rFonts w:ascii="Segoe UI" w:eastAsia="Times New Roman" w:hAnsi="Segoe UI" w:cs="Segoe UI"/>
          <w:noProof/>
          <w:lang w:val="en-US" w:eastAsia="id-ID"/>
        </w:rPr>
        <w:t>(Supriyanto, 2016)</w:t>
      </w:r>
      <w:r w:rsidR="0006334E">
        <w:rPr>
          <w:rFonts w:ascii="Segoe UI" w:eastAsia="Times New Roman" w:hAnsi="Segoe UI" w:cs="Segoe UI"/>
          <w:lang w:val="en-US" w:eastAsia="id-ID"/>
        </w:rPr>
        <w:fldChar w:fldCharType="end"/>
      </w:r>
      <w:r w:rsidRPr="0052066B">
        <w:rPr>
          <w:rFonts w:ascii="Segoe UI" w:eastAsia="Times New Roman" w:hAnsi="Segoe UI" w:cs="Segoe UI"/>
          <w:lang w:val="en-US" w:eastAsia="id-ID"/>
        </w:rPr>
        <w:t xml:space="preserve"> stated that there are 2 (two) management processes in government, namely 1) Internal regarding the application of information technology for automation, cooperation, integration between government agencies as a tool to assist in the decision-making process; 2) External as a service that provides information through internet media. Thus, the creation of </w:t>
      </w:r>
      <w:r w:rsidR="00CA1097">
        <w:rPr>
          <w:rFonts w:ascii="Segoe UI" w:eastAsia="Times New Roman" w:hAnsi="Segoe UI" w:cs="Segoe UI"/>
          <w:lang w:val="en-US" w:eastAsia="id-ID"/>
        </w:rPr>
        <w:t xml:space="preserve">digital </w:t>
      </w:r>
      <w:proofErr w:type="gramStart"/>
      <w:r w:rsidR="00CA1097">
        <w:rPr>
          <w:rFonts w:ascii="Segoe UI" w:eastAsia="Times New Roman" w:hAnsi="Segoe UI" w:cs="Segoe UI"/>
          <w:lang w:val="en-US" w:eastAsia="id-ID"/>
        </w:rPr>
        <w:t>village based</w:t>
      </w:r>
      <w:proofErr w:type="gramEnd"/>
      <w:r w:rsidR="00CA1097">
        <w:rPr>
          <w:rFonts w:ascii="Segoe UI" w:eastAsia="Times New Roman" w:hAnsi="Segoe UI" w:cs="Segoe UI"/>
          <w:lang w:val="en-US" w:eastAsia="id-ID"/>
        </w:rPr>
        <w:t xml:space="preserve"> web </w:t>
      </w:r>
      <w:r w:rsidRPr="0052066B">
        <w:rPr>
          <w:rFonts w:ascii="Segoe UI" w:eastAsia="Times New Roman" w:hAnsi="Segoe UI" w:cs="Segoe UI"/>
          <w:lang w:val="en-US" w:eastAsia="id-ID"/>
        </w:rPr>
        <w:t xml:space="preserve">in </w:t>
      </w:r>
      <w:proofErr w:type="spellStart"/>
      <w:r w:rsidR="00CA1097">
        <w:rPr>
          <w:rFonts w:ascii="Segoe UI" w:eastAsia="Times New Roman" w:hAnsi="Segoe UI" w:cs="Segoe UI"/>
          <w:lang w:val="en-US" w:eastAsia="id-ID"/>
        </w:rPr>
        <w:t>Hamparan</w:t>
      </w:r>
      <w:proofErr w:type="spellEnd"/>
      <w:r w:rsidR="00CA1097">
        <w:rPr>
          <w:rFonts w:ascii="Segoe UI" w:eastAsia="Times New Roman" w:hAnsi="Segoe UI" w:cs="Segoe UI"/>
          <w:lang w:val="en-US" w:eastAsia="id-ID"/>
        </w:rPr>
        <w:t xml:space="preserve"> Perak</w:t>
      </w:r>
      <w:r w:rsidRPr="0052066B">
        <w:rPr>
          <w:rFonts w:ascii="Segoe UI" w:eastAsia="Times New Roman" w:hAnsi="Segoe UI" w:cs="Segoe UI"/>
          <w:lang w:val="en-US" w:eastAsia="id-ID"/>
        </w:rPr>
        <w:t xml:space="preserve"> Village is one of the service innovation products that support governance through an electronic system oriented to the use of technology and information.</w:t>
      </w:r>
    </w:p>
    <w:p w14:paraId="61FE1E75" w14:textId="77777777" w:rsidR="0006643B" w:rsidRDefault="0052066B" w:rsidP="0006643B">
      <w:pPr>
        <w:spacing w:after="0" w:line="240" w:lineRule="auto"/>
        <w:ind w:firstLine="720"/>
        <w:jc w:val="both"/>
        <w:rPr>
          <w:rFonts w:ascii="Segoe UI" w:eastAsia="Times New Roman" w:hAnsi="Segoe UI" w:cs="Segoe UI"/>
          <w:lang w:eastAsia="id-ID"/>
        </w:rPr>
      </w:pPr>
      <w:r w:rsidRPr="0052066B">
        <w:rPr>
          <w:rFonts w:ascii="Segoe UI" w:eastAsia="Times New Roman" w:hAnsi="Segoe UI" w:cs="Segoe UI"/>
          <w:lang w:val="en-US" w:eastAsia="id-ID"/>
        </w:rPr>
        <w:t xml:space="preserve">The development of technology and information is the main foundation in the implementation of electronic systems that aim to provide excellent service to the community. Thus, the support and availability of resources play an important role in optimizing online public services, especially in the </w:t>
      </w:r>
      <w:proofErr w:type="spellStart"/>
      <w:r w:rsidR="00CA1097">
        <w:rPr>
          <w:rFonts w:ascii="Segoe UI" w:eastAsia="Times New Roman" w:hAnsi="Segoe UI" w:cs="Segoe UI"/>
          <w:lang w:val="en-US" w:eastAsia="id-ID"/>
        </w:rPr>
        <w:t>Hamparan</w:t>
      </w:r>
      <w:proofErr w:type="spellEnd"/>
      <w:r w:rsidR="00CA1097">
        <w:rPr>
          <w:rFonts w:ascii="Segoe UI" w:eastAsia="Times New Roman" w:hAnsi="Segoe UI" w:cs="Segoe UI"/>
          <w:lang w:val="en-US" w:eastAsia="id-ID"/>
        </w:rPr>
        <w:t xml:space="preserve"> Perak</w:t>
      </w:r>
      <w:r w:rsidRPr="0052066B">
        <w:rPr>
          <w:rFonts w:ascii="Segoe UI" w:eastAsia="Times New Roman" w:hAnsi="Segoe UI" w:cs="Segoe UI"/>
          <w:lang w:val="en-US" w:eastAsia="id-ID"/>
        </w:rPr>
        <w:t xml:space="preserve"> Village. Governance in the era of the industrial revolution 4.0 is a challenge for good and correct governance, so careful planning regarding the implementation of electronic systems in government is needed which includes government support, community support, support from other parties, availability of human resources and optimal financing. Efforts to answer the challenges of </w:t>
      </w:r>
      <w:r w:rsidR="00B1415C">
        <w:rPr>
          <w:rFonts w:ascii="Segoe UI" w:eastAsia="Times New Roman" w:hAnsi="Segoe UI" w:cs="Segoe UI"/>
          <w:lang w:val="en-US" w:eastAsia="id-ID"/>
        </w:rPr>
        <w:t xml:space="preserve">digital </w:t>
      </w:r>
      <w:proofErr w:type="gramStart"/>
      <w:r w:rsidR="00B1415C">
        <w:rPr>
          <w:rFonts w:ascii="Segoe UI" w:eastAsia="Times New Roman" w:hAnsi="Segoe UI" w:cs="Segoe UI"/>
          <w:lang w:val="en-US" w:eastAsia="id-ID"/>
        </w:rPr>
        <w:t>village based</w:t>
      </w:r>
      <w:proofErr w:type="gramEnd"/>
      <w:r w:rsidR="00B1415C">
        <w:rPr>
          <w:rFonts w:ascii="Segoe UI" w:eastAsia="Times New Roman" w:hAnsi="Segoe UI" w:cs="Segoe UI"/>
          <w:lang w:val="en-US" w:eastAsia="id-ID"/>
        </w:rPr>
        <w:t xml:space="preserve"> web for</w:t>
      </w:r>
      <w:r w:rsidRPr="0052066B">
        <w:rPr>
          <w:rFonts w:ascii="Segoe UI" w:eastAsia="Times New Roman" w:hAnsi="Segoe UI" w:cs="Segoe UI"/>
          <w:lang w:val="en-US" w:eastAsia="id-ID"/>
        </w:rPr>
        <w:t xml:space="preserve"> public services are adjusted to the use of information technology which is an alternative in public services as a change or revitalization of the local government order.</w:t>
      </w:r>
      <w:r w:rsidR="00B1415C">
        <w:rPr>
          <w:rFonts w:ascii="Segoe UI" w:eastAsia="Times New Roman" w:hAnsi="Segoe UI" w:cs="Segoe UI"/>
          <w:lang w:val="en-US" w:eastAsia="id-ID"/>
        </w:rPr>
        <w:t xml:space="preserve"> </w:t>
      </w:r>
      <w:r w:rsidR="0006643B" w:rsidRPr="0006643B">
        <w:rPr>
          <w:rFonts w:ascii="Segoe UI" w:eastAsia="Times New Roman" w:hAnsi="Segoe UI" w:cs="Segoe UI"/>
          <w:lang w:val="en-US" w:eastAsia="id-ID"/>
        </w:rPr>
        <w:t xml:space="preserve">Thus, it can be concluded that in using the </w:t>
      </w:r>
      <w:r w:rsidR="0006643B">
        <w:rPr>
          <w:rFonts w:ascii="Segoe UI" w:eastAsia="Times New Roman" w:hAnsi="Segoe UI" w:cs="Segoe UI"/>
          <w:lang w:val="en-US" w:eastAsia="id-ID"/>
        </w:rPr>
        <w:t xml:space="preserve">digital </w:t>
      </w:r>
      <w:proofErr w:type="gramStart"/>
      <w:r w:rsidR="0006643B">
        <w:rPr>
          <w:rFonts w:ascii="Segoe UI" w:eastAsia="Times New Roman" w:hAnsi="Segoe UI" w:cs="Segoe UI"/>
          <w:lang w:val="en-US" w:eastAsia="id-ID"/>
        </w:rPr>
        <w:t>village based</w:t>
      </w:r>
      <w:proofErr w:type="gramEnd"/>
      <w:r w:rsidR="0006643B">
        <w:rPr>
          <w:rFonts w:ascii="Segoe UI" w:eastAsia="Times New Roman" w:hAnsi="Segoe UI" w:cs="Segoe UI"/>
          <w:lang w:val="en-US" w:eastAsia="id-ID"/>
        </w:rPr>
        <w:t xml:space="preserve"> web</w:t>
      </w:r>
      <w:r w:rsidR="0006643B" w:rsidRPr="0006643B">
        <w:rPr>
          <w:rFonts w:ascii="Segoe UI" w:eastAsia="Times New Roman" w:hAnsi="Segoe UI" w:cs="Segoe UI"/>
          <w:lang w:val="en-US" w:eastAsia="id-ID"/>
        </w:rPr>
        <w:t>, not only support is needed but also careful planning related to planning for the provision or recruiting of reliable human resources and facilities that can optimally support the maximum utilization of online services.</w:t>
      </w:r>
      <w:r w:rsidR="0006643B">
        <w:rPr>
          <w:rFonts w:ascii="Segoe UI" w:eastAsia="Times New Roman" w:hAnsi="Segoe UI" w:cs="Segoe UI"/>
          <w:lang w:val="en-US" w:eastAsia="id-ID"/>
        </w:rPr>
        <w:t xml:space="preserve"> </w:t>
      </w:r>
      <w:r w:rsidR="0006643B" w:rsidRPr="0052066B">
        <w:rPr>
          <w:rFonts w:ascii="Segoe UI" w:eastAsia="Times New Roman" w:hAnsi="Segoe UI" w:cs="Segoe UI"/>
          <w:lang w:val="en-US" w:eastAsia="id-ID"/>
        </w:rPr>
        <w:t xml:space="preserve">The creation of </w:t>
      </w:r>
      <w:r w:rsidR="0006643B">
        <w:rPr>
          <w:rFonts w:ascii="Segoe UI" w:eastAsia="Times New Roman" w:hAnsi="Segoe UI" w:cs="Segoe UI"/>
          <w:lang w:val="en-US" w:eastAsia="id-ID"/>
        </w:rPr>
        <w:t xml:space="preserve">digital </w:t>
      </w:r>
      <w:proofErr w:type="gramStart"/>
      <w:r w:rsidR="0006643B">
        <w:rPr>
          <w:rFonts w:ascii="Segoe UI" w:eastAsia="Times New Roman" w:hAnsi="Segoe UI" w:cs="Segoe UI"/>
          <w:lang w:val="en-US" w:eastAsia="id-ID"/>
        </w:rPr>
        <w:t>village based</w:t>
      </w:r>
      <w:proofErr w:type="gramEnd"/>
      <w:r w:rsidR="0006643B">
        <w:rPr>
          <w:rFonts w:ascii="Segoe UI" w:eastAsia="Times New Roman" w:hAnsi="Segoe UI" w:cs="Segoe UI"/>
          <w:lang w:val="en-US" w:eastAsia="id-ID"/>
        </w:rPr>
        <w:t xml:space="preserve"> web </w:t>
      </w:r>
      <w:r w:rsidR="0006643B" w:rsidRPr="0052066B">
        <w:rPr>
          <w:rFonts w:ascii="Segoe UI" w:eastAsia="Times New Roman" w:hAnsi="Segoe UI" w:cs="Segoe UI"/>
          <w:lang w:val="en-US" w:eastAsia="id-ID"/>
        </w:rPr>
        <w:t xml:space="preserve">in </w:t>
      </w:r>
      <w:proofErr w:type="spellStart"/>
      <w:r w:rsidR="0006643B">
        <w:rPr>
          <w:rFonts w:ascii="Segoe UI" w:eastAsia="Times New Roman" w:hAnsi="Segoe UI" w:cs="Segoe UI"/>
          <w:lang w:val="en-US" w:eastAsia="id-ID"/>
        </w:rPr>
        <w:t>Hamparan</w:t>
      </w:r>
      <w:proofErr w:type="spellEnd"/>
      <w:r w:rsidR="0006643B">
        <w:rPr>
          <w:rFonts w:ascii="Segoe UI" w:eastAsia="Times New Roman" w:hAnsi="Segoe UI" w:cs="Segoe UI"/>
          <w:lang w:val="en-US" w:eastAsia="id-ID"/>
        </w:rPr>
        <w:t xml:space="preserve"> Perak</w:t>
      </w:r>
      <w:r w:rsidR="0006643B" w:rsidRPr="0052066B">
        <w:rPr>
          <w:rFonts w:ascii="Segoe UI" w:eastAsia="Times New Roman" w:hAnsi="Segoe UI" w:cs="Segoe UI"/>
          <w:lang w:val="en-US" w:eastAsia="id-ID"/>
        </w:rPr>
        <w:t xml:space="preserve"> Village is a solution that can provide excellent service to the community and can also provide solutions for improving service quality in </w:t>
      </w:r>
      <w:proofErr w:type="spellStart"/>
      <w:r w:rsidR="0006643B">
        <w:rPr>
          <w:rFonts w:ascii="Segoe UI" w:eastAsia="Times New Roman" w:hAnsi="Segoe UI" w:cs="Segoe UI"/>
          <w:lang w:val="en-US" w:eastAsia="id-ID"/>
        </w:rPr>
        <w:t>Hamparan</w:t>
      </w:r>
      <w:proofErr w:type="spellEnd"/>
      <w:r w:rsidR="0006643B">
        <w:rPr>
          <w:rFonts w:ascii="Segoe UI" w:eastAsia="Times New Roman" w:hAnsi="Segoe UI" w:cs="Segoe UI"/>
          <w:lang w:val="en-US" w:eastAsia="id-ID"/>
        </w:rPr>
        <w:t xml:space="preserve"> Perak </w:t>
      </w:r>
      <w:r w:rsidR="0006643B" w:rsidRPr="0052066B">
        <w:rPr>
          <w:rFonts w:ascii="Segoe UI" w:eastAsia="Times New Roman" w:hAnsi="Segoe UI" w:cs="Segoe UI"/>
          <w:lang w:val="en-US" w:eastAsia="id-ID"/>
        </w:rPr>
        <w:t xml:space="preserve">Village. </w:t>
      </w:r>
    </w:p>
    <w:p w14:paraId="37C427E5" w14:textId="6CE35D65" w:rsidR="0006643B" w:rsidRDefault="0006643B" w:rsidP="0006643B">
      <w:pPr>
        <w:spacing w:after="0" w:line="240" w:lineRule="auto"/>
        <w:ind w:firstLine="720"/>
        <w:jc w:val="both"/>
        <w:rPr>
          <w:rFonts w:ascii="Segoe UI" w:eastAsia="Times New Roman" w:hAnsi="Segoe UI" w:cs="Segoe UI"/>
          <w:lang w:val="en-US" w:eastAsia="id-ID"/>
        </w:rPr>
      </w:pPr>
    </w:p>
    <w:p w14:paraId="2671C2AD" w14:textId="457C1CA5" w:rsidR="0006643B" w:rsidRDefault="0006643B" w:rsidP="0006643B">
      <w:pPr>
        <w:spacing w:after="0" w:line="240" w:lineRule="auto"/>
        <w:jc w:val="center"/>
        <w:rPr>
          <w:rFonts w:ascii="Cambria" w:hAnsi="Cambria"/>
          <w:spacing w:val="-1"/>
          <w:lang w:val="en-US" w:eastAsia="x-none"/>
        </w:rPr>
      </w:pPr>
      <w:r>
        <w:rPr>
          <w:rFonts w:ascii="Segoe UI" w:eastAsia="Times New Roman" w:hAnsi="Segoe UI" w:cs="Segoe UI"/>
          <w:lang w:val="en-US" w:eastAsia="id-ID"/>
        </w:rPr>
        <w:t xml:space="preserve">Tabel 2. </w:t>
      </w:r>
      <w:r w:rsidRPr="00C525A2">
        <w:rPr>
          <w:rFonts w:ascii="Cambria" w:hAnsi="Cambria"/>
          <w:spacing w:val="-1"/>
          <w:lang w:val="en-US" w:eastAsia="x-none"/>
        </w:rPr>
        <w:t>Measurement Model</w:t>
      </w:r>
    </w:p>
    <w:tbl>
      <w:tblPr>
        <w:tblStyle w:val="TableGrid"/>
        <w:tblW w:w="7910" w:type="dxa"/>
        <w:tblInd w:w="534" w:type="dxa"/>
        <w:tblLook w:val="04A0" w:firstRow="1" w:lastRow="0" w:firstColumn="1" w:lastColumn="0" w:noHBand="0" w:noVBand="1"/>
      </w:tblPr>
      <w:tblGrid>
        <w:gridCol w:w="2694"/>
        <w:gridCol w:w="1304"/>
        <w:gridCol w:w="1304"/>
        <w:gridCol w:w="1304"/>
        <w:gridCol w:w="1304"/>
      </w:tblGrid>
      <w:tr w:rsidR="0006643B" w:rsidRPr="00C525A2" w14:paraId="16C5A50E" w14:textId="77777777" w:rsidTr="005F7273">
        <w:trPr>
          <w:trHeight w:val="413"/>
        </w:trPr>
        <w:tc>
          <w:tcPr>
            <w:tcW w:w="2694" w:type="dxa"/>
            <w:tcBorders>
              <w:bottom w:val="single" w:sz="4" w:space="0" w:color="auto"/>
            </w:tcBorders>
            <w:shd w:val="clear" w:color="auto" w:fill="D6E3BC" w:themeFill="accent3" w:themeFillTint="66"/>
            <w:vAlign w:val="center"/>
          </w:tcPr>
          <w:p w14:paraId="591710C6" w14:textId="77777777" w:rsidR="0006643B" w:rsidRPr="00C525A2" w:rsidRDefault="0006643B" w:rsidP="005F7273">
            <w:pPr>
              <w:spacing w:after="0" w:line="240" w:lineRule="auto"/>
              <w:jc w:val="center"/>
              <w:rPr>
                <w:rFonts w:ascii="Cambria" w:hAnsi="Cambria"/>
                <w:b/>
                <w:bCs/>
              </w:rPr>
            </w:pPr>
            <w:bookmarkStart w:id="3" w:name="_Hlk118453600"/>
            <w:r w:rsidRPr="00C525A2">
              <w:rPr>
                <w:rFonts w:ascii="Cambria" w:hAnsi="Cambria"/>
                <w:b/>
                <w:bCs/>
              </w:rPr>
              <w:t>Construct</w:t>
            </w:r>
          </w:p>
        </w:tc>
        <w:tc>
          <w:tcPr>
            <w:tcW w:w="1304" w:type="dxa"/>
            <w:tcBorders>
              <w:bottom w:val="single" w:sz="4" w:space="0" w:color="auto"/>
            </w:tcBorders>
            <w:shd w:val="clear" w:color="auto" w:fill="D6E3BC" w:themeFill="accent3" w:themeFillTint="66"/>
            <w:vAlign w:val="center"/>
          </w:tcPr>
          <w:p w14:paraId="64EB6DD2" w14:textId="77777777" w:rsidR="0006643B" w:rsidRPr="00C525A2" w:rsidRDefault="0006643B" w:rsidP="005F7273">
            <w:pPr>
              <w:spacing w:after="0" w:line="240" w:lineRule="auto"/>
              <w:jc w:val="center"/>
              <w:rPr>
                <w:rFonts w:ascii="Cambria" w:hAnsi="Cambria"/>
                <w:b/>
                <w:bCs/>
              </w:rPr>
            </w:pPr>
            <w:r w:rsidRPr="00C525A2">
              <w:rPr>
                <w:rFonts w:ascii="Cambria" w:hAnsi="Cambria"/>
                <w:b/>
                <w:bCs/>
              </w:rPr>
              <w:t>Item</w:t>
            </w:r>
          </w:p>
        </w:tc>
        <w:tc>
          <w:tcPr>
            <w:tcW w:w="1304" w:type="dxa"/>
            <w:tcBorders>
              <w:bottom w:val="single" w:sz="4" w:space="0" w:color="auto"/>
            </w:tcBorders>
            <w:shd w:val="clear" w:color="auto" w:fill="D6E3BC" w:themeFill="accent3" w:themeFillTint="66"/>
            <w:vAlign w:val="center"/>
          </w:tcPr>
          <w:p w14:paraId="36E0EEBA" w14:textId="77777777" w:rsidR="0006643B" w:rsidRPr="00C525A2" w:rsidRDefault="0006643B" w:rsidP="005F7273">
            <w:pPr>
              <w:spacing w:after="0" w:line="240" w:lineRule="auto"/>
              <w:jc w:val="center"/>
              <w:rPr>
                <w:rFonts w:ascii="Cambria" w:hAnsi="Cambria"/>
                <w:b/>
                <w:bCs/>
              </w:rPr>
            </w:pPr>
            <w:r w:rsidRPr="00C525A2">
              <w:rPr>
                <w:rFonts w:ascii="Cambria" w:hAnsi="Cambria"/>
                <w:b/>
                <w:bCs/>
              </w:rPr>
              <w:t>Loadings</w:t>
            </w:r>
          </w:p>
        </w:tc>
        <w:tc>
          <w:tcPr>
            <w:tcW w:w="1304" w:type="dxa"/>
            <w:tcBorders>
              <w:bottom w:val="single" w:sz="4" w:space="0" w:color="auto"/>
            </w:tcBorders>
            <w:shd w:val="clear" w:color="auto" w:fill="D6E3BC" w:themeFill="accent3" w:themeFillTint="66"/>
            <w:vAlign w:val="center"/>
          </w:tcPr>
          <w:p w14:paraId="6E331C73" w14:textId="77777777" w:rsidR="0006643B" w:rsidRPr="00C525A2" w:rsidRDefault="0006643B" w:rsidP="005F7273">
            <w:pPr>
              <w:spacing w:after="0" w:line="240" w:lineRule="auto"/>
              <w:jc w:val="center"/>
              <w:rPr>
                <w:rFonts w:ascii="Cambria" w:hAnsi="Cambria"/>
                <w:b/>
                <w:bCs/>
              </w:rPr>
            </w:pPr>
            <w:r w:rsidRPr="00C525A2">
              <w:rPr>
                <w:rFonts w:ascii="Cambria" w:hAnsi="Cambria"/>
                <w:b/>
                <w:bCs/>
              </w:rPr>
              <w:t>AVE</w:t>
            </w:r>
          </w:p>
        </w:tc>
        <w:tc>
          <w:tcPr>
            <w:tcW w:w="1304" w:type="dxa"/>
            <w:tcBorders>
              <w:bottom w:val="single" w:sz="4" w:space="0" w:color="auto"/>
            </w:tcBorders>
            <w:shd w:val="clear" w:color="auto" w:fill="D6E3BC" w:themeFill="accent3" w:themeFillTint="66"/>
            <w:vAlign w:val="center"/>
          </w:tcPr>
          <w:p w14:paraId="39D76189" w14:textId="77777777" w:rsidR="0006643B" w:rsidRPr="00C525A2" w:rsidRDefault="0006643B" w:rsidP="005F7273">
            <w:pPr>
              <w:spacing w:after="0" w:line="240" w:lineRule="auto"/>
              <w:jc w:val="center"/>
              <w:rPr>
                <w:rFonts w:ascii="Cambria" w:hAnsi="Cambria"/>
                <w:b/>
                <w:bCs/>
              </w:rPr>
            </w:pPr>
            <w:r w:rsidRPr="00C525A2">
              <w:rPr>
                <w:rFonts w:ascii="Cambria" w:hAnsi="Cambria"/>
                <w:b/>
                <w:bCs/>
              </w:rPr>
              <w:t>CR</w:t>
            </w:r>
          </w:p>
        </w:tc>
      </w:tr>
      <w:tr w:rsidR="0006643B" w:rsidRPr="00C525A2" w14:paraId="0602D2C4" w14:textId="77777777" w:rsidTr="005F7273">
        <w:trPr>
          <w:trHeight w:val="283"/>
        </w:trPr>
        <w:tc>
          <w:tcPr>
            <w:tcW w:w="2694" w:type="dxa"/>
            <w:vMerge w:val="restart"/>
          </w:tcPr>
          <w:p w14:paraId="3759CD39" w14:textId="0C3AF4A6" w:rsidR="0006643B" w:rsidRPr="00C525A2" w:rsidRDefault="0006643B" w:rsidP="005F7273">
            <w:pPr>
              <w:spacing w:after="0" w:line="240" w:lineRule="auto"/>
              <w:rPr>
                <w:rFonts w:ascii="Cambria" w:hAnsi="Cambria"/>
                <w:lang w:val="en-US"/>
              </w:rPr>
            </w:pPr>
            <w:r>
              <w:rPr>
                <w:rFonts w:ascii="Cambria" w:hAnsi="Cambria"/>
                <w:lang w:val="en-US"/>
              </w:rPr>
              <w:t>Digital Village based Web</w:t>
            </w:r>
          </w:p>
        </w:tc>
        <w:tc>
          <w:tcPr>
            <w:tcW w:w="1304" w:type="dxa"/>
            <w:tcBorders>
              <w:bottom w:val="dotted" w:sz="4" w:space="0" w:color="auto"/>
            </w:tcBorders>
          </w:tcPr>
          <w:p w14:paraId="0B22D3F5" w14:textId="77777777" w:rsidR="0006643B" w:rsidRPr="00C525A2" w:rsidRDefault="0006643B" w:rsidP="005F7273">
            <w:pPr>
              <w:spacing w:after="0" w:line="240" w:lineRule="auto"/>
              <w:jc w:val="center"/>
              <w:rPr>
                <w:rFonts w:ascii="Cambria" w:hAnsi="Cambria"/>
              </w:rPr>
            </w:pPr>
            <w:r w:rsidRPr="00C525A2">
              <w:rPr>
                <w:rFonts w:ascii="Cambria" w:hAnsi="Cambria"/>
              </w:rPr>
              <w:t>X1</w:t>
            </w:r>
          </w:p>
        </w:tc>
        <w:tc>
          <w:tcPr>
            <w:tcW w:w="1304" w:type="dxa"/>
            <w:tcBorders>
              <w:bottom w:val="dotted" w:sz="4" w:space="0" w:color="auto"/>
            </w:tcBorders>
            <w:vAlign w:val="center"/>
          </w:tcPr>
          <w:p w14:paraId="522A2616"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0,986</w:t>
            </w:r>
          </w:p>
        </w:tc>
        <w:tc>
          <w:tcPr>
            <w:tcW w:w="1304" w:type="dxa"/>
            <w:vMerge w:val="restart"/>
          </w:tcPr>
          <w:p w14:paraId="3603E9CB" w14:textId="77777777" w:rsidR="0006643B" w:rsidRPr="00C525A2" w:rsidRDefault="0006643B" w:rsidP="005F7273">
            <w:pPr>
              <w:spacing w:after="0" w:line="240" w:lineRule="auto"/>
              <w:jc w:val="center"/>
              <w:rPr>
                <w:rFonts w:ascii="Cambria" w:hAnsi="Cambria"/>
              </w:rPr>
            </w:pPr>
            <w:r w:rsidRPr="00C525A2">
              <w:rPr>
                <w:rFonts w:ascii="Cambria" w:hAnsi="Cambria"/>
              </w:rPr>
              <w:t>0.821</w:t>
            </w:r>
          </w:p>
        </w:tc>
        <w:tc>
          <w:tcPr>
            <w:tcW w:w="1304" w:type="dxa"/>
            <w:vMerge w:val="restart"/>
          </w:tcPr>
          <w:p w14:paraId="4F2CD561" w14:textId="77777777" w:rsidR="0006643B" w:rsidRPr="00C525A2" w:rsidRDefault="0006643B" w:rsidP="005F7273">
            <w:pPr>
              <w:spacing w:after="0" w:line="240" w:lineRule="auto"/>
              <w:jc w:val="center"/>
              <w:rPr>
                <w:rFonts w:ascii="Cambria" w:hAnsi="Cambria"/>
              </w:rPr>
            </w:pPr>
            <w:r w:rsidRPr="00C525A2">
              <w:rPr>
                <w:rFonts w:ascii="Cambria" w:hAnsi="Cambria"/>
              </w:rPr>
              <w:t>0.982</w:t>
            </w:r>
          </w:p>
        </w:tc>
      </w:tr>
      <w:tr w:rsidR="0006643B" w:rsidRPr="00C525A2" w14:paraId="0BAF8C7A" w14:textId="77777777" w:rsidTr="005F7273">
        <w:trPr>
          <w:trHeight w:val="283"/>
        </w:trPr>
        <w:tc>
          <w:tcPr>
            <w:tcW w:w="2694" w:type="dxa"/>
            <w:vMerge/>
            <w:tcBorders>
              <w:bottom w:val="dotted" w:sz="4" w:space="0" w:color="auto"/>
            </w:tcBorders>
          </w:tcPr>
          <w:p w14:paraId="355C6B97"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35985726" w14:textId="77777777" w:rsidR="0006643B" w:rsidRPr="00C525A2" w:rsidRDefault="0006643B" w:rsidP="005F7273">
            <w:pPr>
              <w:spacing w:after="0" w:line="240" w:lineRule="auto"/>
              <w:jc w:val="center"/>
              <w:rPr>
                <w:rFonts w:ascii="Cambria" w:hAnsi="Cambria"/>
              </w:rPr>
            </w:pPr>
            <w:r w:rsidRPr="00C525A2">
              <w:rPr>
                <w:rFonts w:ascii="Cambria" w:hAnsi="Cambria"/>
              </w:rPr>
              <w:t>X2</w:t>
            </w:r>
          </w:p>
        </w:tc>
        <w:tc>
          <w:tcPr>
            <w:tcW w:w="1304" w:type="dxa"/>
            <w:tcBorders>
              <w:top w:val="dotted" w:sz="4" w:space="0" w:color="auto"/>
              <w:bottom w:val="dotted" w:sz="4" w:space="0" w:color="auto"/>
            </w:tcBorders>
            <w:vAlign w:val="center"/>
          </w:tcPr>
          <w:p w14:paraId="305417BC"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0,875</w:t>
            </w:r>
          </w:p>
        </w:tc>
        <w:tc>
          <w:tcPr>
            <w:tcW w:w="1304" w:type="dxa"/>
            <w:vMerge/>
          </w:tcPr>
          <w:p w14:paraId="251F535A" w14:textId="77777777" w:rsidR="0006643B" w:rsidRPr="00C525A2" w:rsidRDefault="0006643B" w:rsidP="005F7273">
            <w:pPr>
              <w:spacing w:after="0" w:line="240" w:lineRule="auto"/>
              <w:jc w:val="center"/>
              <w:rPr>
                <w:rFonts w:ascii="Cambria" w:hAnsi="Cambria"/>
              </w:rPr>
            </w:pPr>
          </w:p>
        </w:tc>
        <w:tc>
          <w:tcPr>
            <w:tcW w:w="1304" w:type="dxa"/>
            <w:vMerge/>
          </w:tcPr>
          <w:p w14:paraId="3DCD652F" w14:textId="77777777" w:rsidR="0006643B" w:rsidRPr="00C525A2" w:rsidRDefault="0006643B" w:rsidP="005F7273">
            <w:pPr>
              <w:spacing w:after="0" w:line="240" w:lineRule="auto"/>
              <w:jc w:val="center"/>
              <w:rPr>
                <w:rFonts w:ascii="Cambria" w:hAnsi="Cambria"/>
              </w:rPr>
            </w:pPr>
          </w:p>
        </w:tc>
      </w:tr>
      <w:tr w:rsidR="0006643B" w:rsidRPr="00C525A2" w14:paraId="402238A3" w14:textId="77777777" w:rsidTr="005F7273">
        <w:trPr>
          <w:trHeight w:val="283"/>
        </w:trPr>
        <w:tc>
          <w:tcPr>
            <w:tcW w:w="2694" w:type="dxa"/>
            <w:tcBorders>
              <w:top w:val="dotted" w:sz="4" w:space="0" w:color="auto"/>
              <w:bottom w:val="dotted" w:sz="4" w:space="0" w:color="auto"/>
            </w:tcBorders>
          </w:tcPr>
          <w:p w14:paraId="68ACD3F9"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494CE560" w14:textId="77777777" w:rsidR="0006643B" w:rsidRPr="00C525A2" w:rsidRDefault="0006643B" w:rsidP="005F7273">
            <w:pPr>
              <w:spacing w:after="0" w:line="240" w:lineRule="auto"/>
              <w:jc w:val="center"/>
              <w:rPr>
                <w:rFonts w:ascii="Cambria" w:hAnsi="Cambria"/>
              </w:rPr>
            </w:pPr>
            <w:r w:rsidRPr="00C525A2">
              <w:rPr>
                <w:rFonts w:ascii="Cambria" w:hAnsi="Cambria"/>
              </w:rPr>
              <w:t>X3</w:t>
            </w:r>
          </w:p>
        </w:tc>
        <w:tc>
          <w:tcPr>
            <w:tcW w:w="1304" w:type="dxa"/>
            <w:tcBorders>
              <w:top w:val="dotted" w:sz="4" w:space="0" w:color="auto"/>
              <w:bottom w:val="dotted" w:sz="4" w:space="0" w:color="auto"/>
            </w:tcBorders>
            <w:vAlign w:val="center"/>
          </w:tcPr>
          <w:p w14:paraId="26087FA0"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0,894</w:t>
            </w:r>
          </w:p>
        </w:tc>
        <w:tc>
          <w:tcPr>
            <w:tcW w:w="1304" w:type="dxa"/>
            <w:vMerge/>
          </w:tcPr>
          <w:p w14:paraId="2F14D83F" w14:textId="77777777" w:rsidR="0006643B" w:rsidRPr="00C525A2" w:rsidRDefault="0006643B" w:rsidP="005F7273">
            <w:pPr>
              <w:spacing w:after="0" w:line="240" w:lineRule="auto"/>
              <w:jc w:val="center"/>
              <w:rPr>
                <w:rFonts w:ascii="Cambria" w:hAnsi="Cambria"/>
              </w:rPr>
            </w:pPr>
          </w:p>
        </w:tc>
        <w:tc>
          <w:tcPr>
            <w:tcW w:w="1304" w:type="dxa"/>
            <w:vMerge/>
          </w:tcPr>
          <w:p w14:paraId="4DB8A86D" w14:textId="77777777" w:rsidR="0006643B" w:rsidRPr="00C525A2" w:rsidRDefault="0006643B" w:rsidP="005F7273">
            <w:pPr>
              <w:spacing w:after="0" w:line="240" w:lineRule="auto"/>
              <w:jc w:val="center"/>
              <w:rPr>
                <w:rFonts w:ascii="Cambria" w:hAnsi="Cambria"/>
              </w:rPr>
            </w:pPr>
          </w:p>
        </w:tc>
      </w:tr>
      <w:tr w:rsidR="0006643B" w:rsidRPr="00C525A2" w14:paraId="7DFDC4DB" w14:textId="77777777" w:rsidTr="005F7273">
        <w:trPr>
          <w:trHeight w:val="283"/>
        </w:trPr>
        <w:tc>
          <w:tcPr>
            <w:tcW w:w="2694" w:type="dxa"/>
            <w:tcBorders>
              <w:top w:val="dotted" w:sz="4" w:space="0" w:color="auto"/>
              <w:bottom w:val="dotted" w:sz="4" w:space="0" w:color="auto"/>
            </w:tcBorders>
          </w:tcPr>
          <w:p w14:paraId="7BE39349"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6496620F" w14:textId="77777777" w:rsidR="0006643B" w:rsidRPr="00C525A2" w:rsidRDefault="0006643B" w:rsidP="005F7273">
            <w:pPr>
              <w:spacing w:after="0" w:line="240" w:lineRule="auto"/>
              <w:jc w:val="center"/>
              <w:rPr>
                <w:rFonts w:ascii="Cambria" w:hAnsi="Cambria"/>
              </w:rPr>
            </w:pPr>
            <w:r w:rsidRPr="00C525A2">
              <w:rPr>
                <w:rFonts w:ascii="Cambria" w:hAnsi="Cambria"/>
              </w:rPr>
              <w:t>X4</w:t>
            </w:r>
          </w:p>
        </w:tc>
        <w:tc>
          <w:tcPr>
            <w:tcW w:w="1304" w:type="dxa"/>
            <w:tcBorders>
              <w:top w:val="dotted" w:sz="4" w:space="0" w:color="auto"/>
              <w:bottom w:val="dotted" w:sz="4" w:space="0" w:color="auto"/>
            </w:tcBorders>
            <w:vAlign w:val="center"/>
          </w:tcPr>
          <w:p w14:paraId="783CD41B"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0,857</w:t>
            </w:r>
          </w:p>
        </w:tc>
        <w:tc>
          <w:tcPr>
            <w:tcW w:w="1304" w:type="dxa"/>
            <w:vMerge/>
          </w:tcPr>
          <w:p w14:paraId="50A1F6E9" w14:textId="77777777" w:rsidR="0006643B" w:rsidRPr="00C525A2" w:rsidRDefault="0006643B" w:rsidP="005F7273">
            <w:pPr>
              <w:spacing w:after="0" w:line="240" w:lineRule="auto"/>
              <w:jc w:val="center"/>
              <w:rPr>
                <w:rFonts w:ascii="Cambria" w:hAnsi="Cambria"/>
              </w:rPr>
            </w:pPr>
          </w:p>
        </w:tc>
        <w:tc>
          <w:tcPr>
            <w:tcW w:w="1304" w:type="dxa"/>
            <w:vMerge/>
          </w:tcPr>
          <w:p w14:paraId="708A2015" w14:textId="77777777" w:rsidR="0006643B" w:rsidRPr="00C525A2" w:rsidRDefault="0006643B" w:rsidP="005F7273">
            <w:pPr>
              <w:spacing w:after="0" w:line="240" w:lineRule="auto"/>
              <w:jc w:val="center"/>
              <w:rPr>
                <w:rFonts w:ascii="Cambria" w:hAnsi="Cambria"/>
              </w:rPr>
            </w:pPr>
          </w:p>
        </w:tc>
      </w:tr>
      <w:tr w:rsidR="0006643B" w:rsidRPr="00C525A2" w14:paraId="05610539" w14:textId="77777777" w:rsidTr="005F7273">
        <w:trPr>
          <w:trHeight w:val="283"/>
        </w:trPr>
        <w:tc>
          <w:tcPr>
            <w:tcW w:w="2694" w:type="dxa"/>
            <w:tcBorders>
              <w:top w:val="dotted" w:sz="4" w:space="0" w:color="auto"/>
              <w:bottom w:val="dotted" w:sz="4" w:space="0" w:color="auto"/>
            </w:tcBorders>
          </w:tcPr>
          <w:p w14:paraId="0B75EFE3"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4680815A" w14:textId="77777777" w:rsidR="0006643B" w:rsidRPr="00C525A2" w:rsidRDefault="0006643B" w:rsidP="005F7273">
            <w:pPr>
              <w:spacing w:after="0" w:line="240" w:lineRule="auto"/>
              <w:jc w:val="center"/>
              <w:rPr>
                <w:rFonts w:ascii="Cambria" w:hAnsi="Cambria"/>
              </w:rPr>
            </w:pPr>
            <w:r w:rsidRPr="00C525A2">
              <w:rPr>
                <w:rFonts w:ascii="Cambria" w:hAnsi="Cambria"/>
              </w:rPr>
              <w:t>X5</w:t>
            </w:r>
          </w:p>
        </w:tc>
        <w:tc>
          <w:tcPr>
            <w:tcW w:w="1304" w:type="dxa"/>
            <w:tcBorders>
              <w:top w:val="dotted" w:sz="4" w:space="0" w:color="auto"/>
              <w:bottom w:val="dotted" w:sz="4" w:space="0" w:color="auto"/>
            </w:tcBorders>
            <w:vAlign w:val="center"/>
          </w:tcPr>
          <w:p w14:paraId="4AEF21C7"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0,889</w:t>
            </w:r>
          </w:p>
        </w:tc>
        <w:tc>
          <w:tcPr>
            <w:tcW w:w="1304" w:type="dxa"/>
            <w:vMerge/>
          </w:tcPr>
          <w:p w14:paraId="52EF9F17" w14:textId="77777777" w:rsidR="0006643B" w:rsidRPr="00C525A2" w:rsidRDefault="0006643B" w:rsidP="005F7273">
            <w:pPr>
              <w:spacing w:after="0" w:line="240" w:lineRule="auto"/>
              <w:jc w:val="center"/>
              <w:rPr>
                <w:rFonts w:ascii="Cambria" w:hAnsi="Cambria"/>
              </w:rPr>
            </w:pPr>
          </w:p>
        </w:tc>
        <w:tc>
          <w:tcPr>
            <w:tcW w:w="1304" w:type="dxa"/>
            <w:vMerge/>
          </w:tcPr>
          <w:p w14:paraId="4DB7205A" w14:textId="77777777" w:rsidR="0006643B" w:rsidRPr="00C525A2" w:rsidRDefault="0006643B" w:rsidP="005F7273">
            <w:pPr>
              <w:spacing w:after="0" w:line="240" w:lineRule="auto"/>
              <w:jc w:val="center"/>
              <w:rPr>
                <w:rFonts w:ascii="Cambria" w:hAnsi="Cambria"/>
              </w:rPr>
            </w:pPr>
          </w:p>
        </w:tc>
      </w:tr>
      <w:tr w:rsidR="0006643B" w:rsidRPr="00C525A2" w14:paraId="7AF6DA19" w14:textId="77777777" w:rsidTr="005F7273">
        <w:trPr>
          <w:trHeight w:val="283"/>
        </w:trPr>
        <w:tc>
          <w:tcPr>
            <w:tcW w:w="2694" w:type="dxa"/>
            <w:tcBorders>
              <w:top w:val="dotted" w:sz="4" w:space="0" w:color="auto"/>
              <w:bottom w:val="dotted" w:sz="4" w:space="0" w:color="auto"/>
            </w:tcBorders>
          </w:tcPr>
          <w:p w14:paraId="76121E17"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30195603" w14:textId="77777777" w:rsidR="0006643B" w:rsidRPr="00C525A2" w:rsidRDefault="0006643B" w:rsidP="005F7273">
            <w:pPr>
              <w:spacing w:after="0" w:line="240" w:lineRule="auto"/>
              <w:jc w:val="center"/>
              <w:rPr>
                <w:rFonts w:ascii="Cambria" w:hAnsi="Cambria"/>
              </w:rPr>
            </w:pPr>
            <w:r w:rsidRPr="00C525A2">
              <w:rPr>
                <w:rFonts w:ascii="Cambria" w:hAnsi="Cambria"/>
              </w:rPr>
              <w:t>X6</w:t>
            </w:r>
          </w:p>
        </w:tc>
        <w:tc>
          <w:tcPr>
            <w:tcW w:w="1304" w:type="dxa"/>
            <w:tcBorders>
              <w:top w:val="dotted" w:sz="4" w:space="0" w:color="auto"/>
              <w:bottom w:val="dotted" w:sz="4" w:space="0" w:color="auto"/>
            </w:tcBorders>
            <w:vAlign w:val="center"/>
          </w:tcPr>
          <w:p w14:paraId="57057C18"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0,893</w:t>
            </w:r>
          </w:p>
        </w:tc>
        <w:tc>
          <w:tcPr>
            <w:tcW w:w="1304" w:type="dxa"/>
            <w:vMerge/>
          </w:tcPr>
          <w:p w14:paraId="087677BE" w14:textId="77777777" w:rsidR="0006643B" w:rsidRPr="00C525A2" w:rsidRDefault="0006643B" w:rsidP="005F7273">
            <w:pPr>
              <w:spacing w:after="0" w:line="240" w:lineRule="auto"/>
              <w:jc w:val="center"/>
              <w:rPr>
                <w:rFonts w:ascii="Cambria" w:hAnsi="Cambria"/>
              </w:rPr>
            </w:pPr>
          </w:p>
        </w:tc>
        <w:tc>
          <w:tcPr>
            <w:tcW w:w="1304" w:type="dxa"/>
            <w:vMerge/>
          </w:tcPr>
          <w:p w14:paraId="43DC7164" w14:textId="77777777" w:rsidR="0006643B" w:rsidRPr="00C525A2" w:rsidRDefault="0006643B" w:rsidP="005F7273">
            <w:pPr>
              <w:spacing w:after="0" w:line="240" w:lineRule="auto"/>
              <w:jc w:val="center"/>
              <w:rPr>
                <w:rFonts w:ascii="Cambria" w:hAnsi="Cambria"/>
              </w:rPr>
            </w:pPr>
          </w:p>
        </w:tc>
      </w:tr>
      <w:tr w:rsidR="0006643B" w:rsidRPr="00C525A2" w14:paraId="6CF77C53" w14:textId="77777777" w:rsidTr="005F7273">
        <w:trPr>
          <w:trHeight w:val="283"/>
        </w:trPr>
        <w:tc>
          <w:tcPr>
            <w:tcW w:w="2694" w:type="dxa"/>
            <w:tcBorders>
              <w:top w:val="dotted" w:sz="4" w:space="0" w:color="auto"/>
              <w:bottom w:val="dotted" w:sz="4" w:space="0" w:color="auto"/>
            </w:tcBorders>
          </w:tcPr>
          <w:p w14:paraId="6B19E9F0"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5C309BF0" w14:textId="77777777" w:rsidR="0006643B" w:rsidRPr="00C525A2" w:rsidRDefault="0006643B" w:rsidP="005F7273">
            <w:pPr>
              <w:spacing w:after="0" w:line="240" w:lineRule="auto"/>
              <w:jc w:val="center"/>
              <w:rPr>
                <w:rFonts w:ascii="Cambria" w:hAnsi="Cambria"/>
              </w:rPr>
            </w:pPr>
            <w:r w:rsidRPr="00C525A2">
              <w:rPr>
                <w:rFonts w:ascii="Cambria" w:hAnsi="Cambria"/>
              </w:rPr>
              <w:t>X7</w:t>
            </w:r>
          </w:p>
        </w:tc>
        <w:tc>
          <w:tcPr>
            <w:tcW w:w="1304" w:type="dxa"/>
            <w:tcBorders>
              <w:top w:val="dotted" w:sz="4" w:space="0" w:color="auto"/>
              <w:bottom w:val="dotted" w:sz="4" w:space="0" w:color="auto"/>
            </w:tcBorders>
            <w:vAlign w:val="center"/>
          </w:tcPr>
          <w:p w14:paraId="4FDB3ADA"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0,877</w:t>
            </w:r>
          </w:p>
        </w:tc>
        <w:tc>
          <w:tcPr>
            <w:tcW w:w="1304" w:type="dxa"/>
            <w:vMerge/>
          </w:tcPr>
          <w:p w14:paraId="286D8FEB" w14:textId="77777777" w:rsidR="0006643B" w:rsidRPr="00C525A2" w:rsidRDefault="0006643B" w:rsidP="005F7273">
            <w:pPr>
              <w:spacing w:after="0" w:line="240" w:lineRule="auto"/>
              <w:jc w:val="center"/>
              <w:rPr>
                <w:rFonts w:ascii="Cambria" w:hAnsi="Cambria"/>
              </w:rPr>
            </w:pPr>
          </w:p>
        </w:tc>
        <w:tc>
          <w:tcPr>
            <w:tcW w:w="1304" w:type="dxa"/>
            <w:vMerge/>
          </w:tcPr>
          <w:p w14:paraId="0E36F23B" w14:textId="77777777" w:rsidR="0006643B" w:rsidRPr="00C525A2" w:rsidRDefault="0006643B" w:rsidP="005F7273">
            <w:pPr>
              <w:spacing w:after="0" w:line="240" w:lineRule="auto"/>
              <w:jc w:val="center"/>
              <w:rPr>
                <w:rFonts w:ascii="Cambria" w:hAnsi="Cambria"/>
              </w:rPr>
            </w:pPr>
          </w:p>
        </w:tc>
      </w:tr>
      <w:tr w:rsidR="0006643B" w:rsidRPr="00C525A2" w14:paraId="6CB30613" w14:textId="77777777" w:rsidTr="005F7273">
        <w:trPr>
          <w:trHeight w:val="283"/>
        </w:trPr>
        <w:tc>
          <w:tcPr>
            <w:tcW w:w="2694" w:type="dxa"/>
            <w:tcBorders>
              <w:top w:val="dotted" w:sz="4" w:space="0" w:color="auto"/>
              <w:bottom w:val="dotted" w:sz="4" w:space="0" w:color="auto"/>
            </w:tcBorders>
          </w:tcPr>
          <w:p w14:paraId="6D697383"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01815012" w14:textId="77777777" w:rsidR="0006643B" w:rsidRPr="00C525A2" w:rsidRDefault="0006643B" w:rsidP="005F7273">
            <w:pPr>
              <w:spacing w:after="0" w:line="240" w:lineRule="auto"/>
              <w:jc w:val="center"/>
              <w:rPr>
                <w:rFonts w:ascii="Cambria" w:hAnsi="Cambria"/>
              </w:rPr>
            </w:pPr>
            <w:r w:rsidRPr="00C525A2">
              <w:rPr>
                <w:rFonts w:ascii="Cambria" w:hAnsi="Cambria"/>
              </w:rPr>
              <w:t>X8</w:t>
            </w:r>
          </w:p>
        </w:tc>
        <w:tc>
          <w:tcPr>
            <w:tcW w:w="1304" w:type="dxa"/>
            <w:tcBorders>
              <w:top w:val="dotted" w:sz="4" w:space="0" w:color="auto"/>
              <w:bottom w:val="dotted" w:sz="4" w:space="0" w:color="auto"/>
            </w:tcBorders>
            <w:vAlign w:val="center"/>
          </w:tcPr>
          <w:p w14:paraId="58E9702B"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0,947</w:t>
            </w:r>
          </w:p>
        </w:tc>
        <w:tc>
          <w:tcPr>
            <w:tcW w:w="1304" w:type="dxa"/>
            <w:vMerge/>
          </w:tcPr>
          <w:p w14:paraId="0E811338" w14:textId="77777777" w:rsidR="0006643B" w:rsidRPr="00C525A2" w:rsidRDefault="0006643B" w:rsidP="005F7273">
            <w:pPr>
              <w:spacing w:after="0" w:line="240" w:lineRule="auto"/>
              <w:jc w:val="center"/>
              <w:rPr>
                <w:rFonts w:ascii="Cambria" w:hAnsi="Cambria"/>
              </w:rPr>
            </w:pPr>
          </w:p>
        </w:tc>
        <w:tc>
          <w:tcPr>
            <w:tcW w:w="1304" w:type="dxa"/>
            <w:vMerge/>
          </w:tcPr>
          <w:p w14:paraId="08CAF203" w14:textId="77777777" w:rsidR="0006643B" w:rsidRPr="00C525A2" w:rsidRDefault="0006643B" w:rsidP="005F7273">
            <w:pPr>
              <w:spacing w:after="0" w:line="240" w:lineRule="auto"/>
              <w:jc w:val="center"/>
              <w:rPr>
                <w:rFonts w:ascii="Cambria" w:hAnsi="Cambria"/>
              </w:rPr>
            </w:pPr>
          </w:p>
        </w:tc>
      </w:tr>
      <w:tr w:rsidR="0006643B" w:rsidRPr="00C525A2" w14:paraId="2C031B06" w14:textId="77777777" w:rsidTr="005F7273">
        <w:trPr>
          <w:trHeight w:val="283"/>
        </w:trPr>
        <w:tc>
          <w:tcPr>
            <w:tcW w:w="2694" w:type="dxa"/>
            <w:tcBorders>
              <w:top w:val="dotted" w:sz="4" w:space="0" w:color="auto"/>
              <w:bottom w:val="dotted" w:sz="4" w:space="0" w:color="auto"/>
            </w:tcBorders>
          </w:tcPr>
          <w:p w14:paraId="2AFCEE74"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4454B32E" w14:textId="77777777" w:rsidR="0006643B" w:rsidRPr="00C525A2" w:rsidRDefault="0006643B" w:rsidP="005F7273">
            <w:pPr>
              <w:spacing w:after="0" w:line="240" w:lineRule="auto"/>
              <w:jc w:val="center"/>
              <w:rPr>
                <w:rFonts w:ascii="Cambria" w:hAnsi="Cambria"/>
              </w:rPr>
            </w:pPr>
            <w:r w:rsidRPr="00C525A2">
              <w:rPr>
                <w:rFonts w:ascii="Cambria" w:hAnsi="Cambria"/>
              </w:rPr>
              <w:t>X9</w:t>
            </w:r>
          </w:p>
        </w:tc>
        <w:tc>
          <w:tcPr>
            <w:tcW w:w="1304" w:type="dxa"/>
            <w:tcBorders>
              <w:top w:val="dotted" w:sz="4" w:space="0" w:color="auto"/>
              <w:bottom w:val="dotted" w:sz="4" w:space="0" w:color="auto"/>
            </w:tcBorders>
            <w:vAlign w:val="center"/>
          </w:tcPr>
          <w:p w14:paraId="006AB9CA"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0,930</w:t>
            </w:r>
          </w:p>
        </w:tc>
        <w:tc>
          <w:tcPr>
            <w:tcW w:w="1304" w:type="dxa"/>
            <w:vMerge/>
          </w:tcPr>
          <w:p w14:paraId="19663834" w14:textId="77777777" w:rsidR="0006643B" w:rsidRPr="00C525A2" w:rsidRDefault="0006643B" w:rsidP="005F7273">
            <w:pPr>
              <w:spacing w:after="0" w:line="240" w:lineRule="auto"/>
              <w:jc w:val="center"/>
              <w:rPr>
                <w:rFonts w:ascii="Cambria" w:hAnsi="Cambria"/>
              </w:rPr>
            </w:pPr>
          </w:p>
        </w:tc>
        <w:tc>
          <w:tcPr>
            <w:tcW w:w="1304" w:type="dxa"/>
            <w:vMerge/>
          </w:tcPr>
          <w:p w14:paraId="0186D0C1" w14:textId="77777777" w:rsidR="0006643B" w:rsidRPr="00C525A2" w:rsidRDefault="0006643B" w:rsidP="005F7273">
            <w:pPr>
              <w:spacing w:after="0" w:line="240" w:lineRule="auto"/>
              <w:jc w:val="center"/>
              <w:rPr>
                <w:rFonts w:ascii="Cambria" w:hAnsi="Cambria"/>
              </w:rPr>
            </w:pPr>
          </w:p>
        </w:tc>
      </w:tr>
      <w:tr w:rsidR="0006643B" w:rsidRPr="00C525A2" w14:paraId="0A37E0A1" w14:textId="77777777" w:rsidTr="005F7273">
        <w:trPr>
          <w:trHeight w:val="283"/>
        </w:trPr>
        <w:tc>
          <w:tcPr>
            <w:tcW w:w="2694" w:type="dxa"/>
            <w:tcBorders>
              <w:top w:val="dotted" w:sz="4" w:space="0" w:color="auto"/>
              <w:bottom w:val="dotted" w:sz="4" w:space="0" w:color="auto"/>
            </w:tcBorders>
          </w:tcPr>
          <w:p w14:paraId="0E307908"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749FE5F2" w14:textId="77777777" w:rsidR="0006643B" w:rsidRPr="00C525A2" w:rsidRDefault="0006643B" w:rsidP="005F7273">
            <w:pPr>
              <w:spacing w:after="0" w:line="240" w:lineRule="auto"/>
              <w:jc w:val="center"/>
              <w:rPr>
                <w:rFonts w:ascii="Cambria" w:hAnsi="Cambria"/>
              </w:rPr>
            </w:pPr>
            <w:r w:rsidRPr="00C525A2">
              <w:rPr>
                <w:rFonts w:ascii="Cambria" w:hAnsi="Cambria"/>
              </w:rPr>
              <w:t>X10</w:t>
            </w:r>
          </w:p>
        </w:tc>
        <w:tc>
          <w:tcPr>
            <w:tcW w:w="1304" w:type="dxa"/>
            <w:tcBorders>
              <w:top w:val="dotted" w:sz="4" w:space="0" w:color="auto"/>
              <w:bottom w:val="dotted" w:sz="4" w:space="0" w:color="auto"/>
            </w:tcBorders>
            <w:vAlign w:val="center"/>
          </w:tcPr>
          <w:p w14:paraId="35455E0A"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0,931</w:t>
            </w:r>
          </w:p>
        </w:tc>
        <w:tc>
          <w:tcPr>
            <w:tcW w:w="1304" w:type="dxa"/>
            <w:vMerge/>
          </w:tcPr>
          <w:p w14:paraId="4135797A" w14:textId="77777777" w:rsidR="0006643B" w:rsidRPr="00C525A2" w:rsidRDefault="0006643B" w:rsidP="005F7273">
            <w:pPr>
              <w:spacing w:after="0" w:line="240" w:lineRule="auto"/>
              <w:jc w:val="center"/>
              <w:rPr>
                <w:rFonts w:ascii="Cambria" w:hAnsi="Cambria"/>
              </w:rPr>
            </w:pPr>
          </w:p>
        </w:tc>
        <w:tc>
          <w:tcPr>
            <w:tcW w:w="1304" w:type="dxa"/>
            <w:vMerge/>
          </w:tcPr>
          <w:p w14:paraId="3B8220FA" w14:textId="77777777" w:rsidR="0006643B" w:rsidRPr="00C525A2" w:rsidRDefault="0006643B" w:rsidP="005F7273">
            <w:pPr>
              <w:spacing w:after="0" w:line="240" w:lineRule="auto"/>
              <w:jc w:val="center"/>
              <w:rPr>
                <w:rFonts w:ascii="Cambria" w:hAnsi="Cambria"/>
              </w:rPr>
            </w:pPr>
          </w:p>
        </w:tc>
      </w:tr>
      <w:tr w:rsidR="0006643B" w:rsidRPr="00C525A2" w14:paraId="6F4737B1" w14:textId="77777777" w:rsidTr="005F7273">
        <w:trPr>
          <w:trHeight w:val="283"/>
        </w:trPr>
        <w:tc>
          <w:tcPr>
            <w:tcW w:w="2694" w:type="dxa"/>
            <w:tcBorders>
              <w:top w:val="dotted" w:sz="4" w:space="0" w:color="auto"/>
              <w:bottom w:val="dotted" w:sz="4" w:space="0" w:color="auto"/>
            </w:tcBorders>
          </w:tcPr>
          <w:p w14:paraId="1CB130BF"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54A7C1F6" w14:textId="77777777" w:rsidR="0006643B" w:rsidRPr="00C525A2" w:rsidRDefault="0006643B" w:rsidP="005F7273">
            <w:pPr>
              <w:spacing w:after="0" w:line="240" w:lineRule="auto"/>
              <w:jc w:val="center"/>
              <w:rPr>
                <w:rFonts w:ascii="Cambria" w:hAnsi="Cambria"/>
              </w:rPr>
            </w:pPr>
            <w:r w:rsidRPr="00C525A2">
              <w:rPr>
                <w:rFonts w:ascii="Cambria" w:hAnsi="Cambria"/>
              </w:rPr>
              <w:t>X11</w:t>
            </w:r>
          </w:p>
        </w:tc>
        <w:tc>
          <w:tcPr>
            <w:tcW w:w="1304" w:type="dxa"/>
            <w:tcBorders>
              <w:top w:val="dotted" w:sz="4" w:space="0" w:color="auto"/>
              <w:bottom w:val="dotted" w:sz="4" w:space="0" w:color="auto"/>
            </w:tcBorders>
            <w:vAlign w:val="center"/>
          </w:tcPr>
          <w:p w14:paraId="42C8EB82"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0,941</w:t>
            </w:r>
          </w:p>
        </w:tc>
        <w:tc>
          <w:tcPr>
            <w:tcW w:w="1304" w:type="dxa"/>
            <w:vMerge/>
          </w:tcPr>
          <w:p w14:paraId="30FFBEB5" w14:textId="77777777" w:rsidR="0006643B" w:rsidRPr="00C525A2" w:rsidRDefault="0006643B" w:rsidP="005F7273">
            <w:pPr>
              <w:spacing w:after="0" w:line="240" w:lineRule="auto"/>
              <w:jc w:val="center"/>
              <w:rPr>
                <w:rFonts w:ascii="Cambria" w:hAnsi="Cambria"/>
              </w:rPr>
            </w:pPr>
          </w:p>
        </w:tc>
        <w:tc>
          <w:tcPr>
            <w:tcW w:w="1304" w:type="dxa"/>
            <w:vMerge/>
          </w:tcPr>
          <w:p w14:paraId="5E43EF7B" w14:textId="77777777" w:rsidR="0006643B" w:rsidRPr="00C525A2" w:rsidRDefault="0006643B" w:rsidP="005F7273">
            <w:pPr>
              <w:spacing w:after="0" w:line="240" w:lineRule="auto"/>
              <w:jc w:val="center"/>
              <w:rPr>
                <w:rFonts w:ascii="Cambria" w:hAnsi="Cambria"/>
              </w:rPr>
            </w:pPr>
          </w:p>
        </w:tc>
      </w:tr>
      <w:tr w:rsidR="0006643B" w:rsidRPr="00C525A2" w14:paraId="387B8125" w14:textId="77777777" w:rsidTr="005F7273">
        <w:trPr>
          <w:trHeight w:val="283"/>
        </w:trPr>
        <w:tc>
          <w:tcPr>
            <w:tcW w:w="2694" w:type="dxa"/>
            <w:tcBorders>
              <w:top w:val="dotted" w:sz="4" w:space="0" w:color="auto"/>
              <w:bottom w:val="dotted" w:sz="4" w:space="0" w:color="auto"/>
            </w:tcBorders>
          </w:tcPr>
          <w:p w14:paraId="1A3084BA"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52609E20" w14:textId="77777777" w:rsidR="0006643B" w:rsidRPr="00C525A2" w:rsidRDefault="0006643B" w:rsidP="005F7273">
            <w:pPr>
              <w:spacing w:after="0" w:line="240" w:lineRule="auto"/>
              <w:jc w:val="center"/>
              <w:rPr>
                <w:rFonts w:ascii="Cambria" w:hAnsi="Cambria"/>
              </w:rPr>
            </w:pPr>
            <w:r w:rsidRPr="00C525A2">
              <w:rPr>
                <w:rFonts w:ascii="Cambria" w:hAnsi="Cambria"/>
              </w:rPr>
              <w:t>X12</w:t>
            </w:r>
          </w:p>
        </w:tc>
        <w:tc>
          <w:tcPr>
            <w:tcW w:w="1304" w:type="dxa"/>
            <w:tcBorders>
              <w:top w:val="dotted" w:sz="4" w:space="0" w:color="auto"/>
              <w:bottom w:val="dotted" w:sz="4" w:space="0" w:color="auto"/>
            </w:tcBorders>
            <w:vAlign w:val="center"/>
          </w:tcPr>
          <w:p w14:paraId="5F9F0132"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0,867</w:t>
            </w:r>
          </w:p>
        </w:tc>
        <w:tc>
          <w:tcPr>
            <w:tcW w:w="1304" w:type="dxa"/>
            <w:vMerge/>
          </w:tcPr>
          <w:p w14:paraId="71FDD79E" w14:textId="77777777" w:rsidR="0006643B" w:rsidRPr="00C525A2" w:rsidRDefault="0006643B" w:rsidP="005F7273">
            <w:pPr>
              <w:spacing w:after="0" w:line="240" w:lineRule="auto"/>
              <w:jc w:val="center"/>
              <w:rPr>
                <w:rFonts w:ascii="Cambria" w:hAnsi="Cambria"/>
              </w:rPr>
            </w:pPr>
          </w:p>
        </w:tc>
        <w:tc>
          <w:tcPr>
            <w:tcW w:w="1304" w:type="dxa"/>
            <w:vMerge/>
          </w:tcPr>
          <w:p w14:paraId="3245BD4A" w14:textId="77777777" w:rsidR="0006643B" w:rsidRPr="00C525A2" w:rsidRDefault="0006643B" w:rsidP="005F7273">
            <w:pPr>
              <w:spacing w:after="0" w:line="240" w:lineRule="auto"/>
              <w:jc w:val="center"/>
              <w:rPr>
                <w:rFonts w:ascii="Cambria" w:hAnsi="Cambria"/>
              </w:rPr>
            </w:pPr>
          </w:p>
        </w:tc>
      </w:tr>
      <w:tr w:rsidR="0006643B" w:rsidRPr="00C525A2" w14:paraId="24E4E2BF" w14:textId="77777777" w:rsidTr="005F7273">
        <w:trPr>
          <w:trHeight w:val="283"/>
        </w:trPr>
        <w:tc>
          <w:tcPr>
            <w:tcW w:w="2694" w:type="dxa"/>
            <w:tcBorders>
              <w:top w:val="dotted" w:sz="4" w:space="0" w:color="auto"/>
              <w:bottom w:val="dotted" w:sz="4" w:space="0" w:color="auto"/>
            </w:tcBorders>
          </w:tcPr>
          <w:p w14:paraId="75164A4B"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732D27FD" w14:textId="77777777" w:rsidR="0006643B" w:rsidRPr="00C525A2" w:rsidRDefault="0006643B" w:rsidP="005F7273">
            <w:pPr>
              <w:spacing w:after="0" w:line="240" w:lineRule="auto"/>
              <w:jc w:val="center"/>
              <w:rPr>
                <w:rFonts w:ascii="Cambria" w:hAnsi="Cambria"/>
              </w:rPr>
            </w:pPr>
            <w:r w:rsidRPr="00C525A2">
              <w:rPr>
                <w:rFonts w:ascii="Cambria" w:hAnsi="Cambria"/>
              </w:rPr>
              <w:t>X13</w:t>
            </w:r>
          </w:p>
        </w:tc>
        <w:tc>
          <w:tcPr>
            <w:tcW w:w="1304" w:type="dxa"/>
            <w:tcBorders>
              <w:top w:val="dotted" w:sz="4" w:space="0" w:color="auto"/>
              <w:bottom w:val="dotted" w:sz="4" w:space="0" w:color="auto"/>
            </w:tcBorders>
            <w:vAlign w:val="center"/>
          </w:tcPr>
          <w:p w14:paraId="266401C8"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0,883</w:t>
            </w:r>
          </w:p>
        </w:tc>
        <w:tc>
          <w:tcPr>
            <w:tcW w:w="1304" w:type="dxa"/>
            <w:vMerge/>
            <w:tcBorders>
              <w:bottom w:val="dotted" w:sz="4" w:space="0" w:color="auto"/>
            </w:tcBorders>
          </w:tcPr>
          <w:p w14:paraId="65A52CA5" w14:textId="77777777" w:rsidR="0006643B" w:rsidRPr="00C525A2" w:rsidRDefault="0006643B" w:rsidP="005F7273">
            <w:pPr>
              <w:spacing w:after="0" w:line="240" w:lineRule="auto"/>
              <w:jc w:val="center"/>
              <w:rPr>
                <w:rFonts w:ascii="Cambria" w:hAnsi="Cambria"/>
              </w:rPr>
            </w:pPr>
          </w:p>
        </w:tc>
        <w:tc>
          <w:tcPr>
            <w:tcW w:w="1304" w:type="dxa"/>
            <w:vMerge/>
            <w:tcBorders>
              <w:bottom w:val="dotted" w:sz="4" w:space="0" w:color="auto"/>
            </w:tcBorders>
          </w:tcPr>
          <w:p w14:paraId="0CAEB1BA" w14:textId="77777777" w:rsidR="0006643B" w:rsidRPr="00C525A2" w:rsidRDefault="0006643B" w:rsidP="005F7273">
            <w:pPr>
              <w:spacing w:after="0" w:line="240" w:lineRule="auto"/>
              <w:jc w:val="center"/>
              <w:rPr>
                <w:rFonts w:ascii="Cambria" w:hAnsi="Cambria"/>
              </w:rPr>
            </w:pPr>
          </w:p>
        </w:tc>
      </w:tr>
      <w:tr w:rsidR="0006643B" w:rsidRPr="00C525A2" w14:paraId="04A9FF42" w14:textId="77777777" w:rsidTr="005F7273">
        <w:trPr>
          <w:trHeight w:val="165"/>
        </w:trPr>
        <w:tc>
          <w:tcPr>
            <w:tcW w:w="2694" w:type="dxa"/>
            <w:tcBorders>
              <w:top w:val="single" w:sz="4" w:space="0" w:color="auto"/>
              <w:bottom w:val="dotted" w:sz="4" w:space="0" w:color="auto"/>
            </w:tcBorders>
          </w:tcPr>
          <w:p w14:paraId="7BDB795F" w14:textId="77777777" w:rsidR="0006643B" w:rsidRPr="00C525A2" w:rsidRDefault="0006643B" w:rsidP="005F7273">
            <w:pPr>
              <w:spacing w:after="0" w:line="240" w:lineRule="auto"/>
              <w:rPr>
                <w:rFonts w:ascii="Cambria" w:hAnsi="Cambria"/>
                <w:lang w:val="en-US"/>
              </w:rPr>
            </w:pPr>
            <w:r>
              <w:rPr>
                <w:rFonts w:ascii="Cambria" w:hAnsi="Cambria"/>
                <w:lang w:val="en-US"/>
              </w:rPr>
              <w:t>Towards Public Value</w:t>
            </w:r>
          </w:p>
        </w:tc>
        <w:tc>
          <w:tcPr>
            <w:tcW w:w="1304" w:type="dxa"/>
            <w:tcBorders>
              <w:top w:val="single" w:sz="4" w:space="0" w:color="auto"/>
              <w:bottom w:val="dotted" w:sz="4" w:space="0" w:color="auto"/>
            </w:tcBorders>
          </w:tcPr>
          <w:p w14:paraId="2DCC365C" w14:textId="77777777" w:rsidR="0006643B" w:rsidRPr="00C525A2" w:rsidRDefault="0006643B" w:rsidP="005F7273">
            <w:pPr>
              <w:spacing w:after="0" w:line="240" w:lineRule="auto"/>
              <w:jc w:val="center"/>
              <w:rPr>
                <w:rFonts w:ascii="Cambria" w:hAnsi="Cambria"/>
              </w:rPr>
            </w:pPr>
            <w:r w:rsidRPr="00C525A2">
              <w:rPr>
                <w:rFonts w:ascii="Cambria" w:hAnsi="Cambria"/>
              </w:rPr>
              <w:t>Y1</w:t>
            </w:r>
          </w:p>
        </w:tc>
        <w:tc>
          <w:tcPr>
            <w:tcW w:w="1304" w:type="dxa"/>
            <w:tcBorders>
              <w:top w:val="single" w:sz="4" w:space="0" w:color="auto"/>
              <w:bottom w:val="dotted" w:sz="4" w:space="0" w:color="auto"/>
            </w:tcBorders>
            <w:vAlign w:val="center"/>
          </w:tcPr>
          <w:p w14:paraId="0E4E4336"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0,847</w:t>
            </w:r>
          </w:p>
        </w:tc>
        <w:tc>
          <w:tcPr>
            <w:tcW w:w="1304" w:type="dxa"/>
            <w:vMerge w:val="restart"/>
            <w:tcBorders>
              <w:top w:val="single" w:sz="4" w:space="0" w:color="auto"/>
            </w:tcBorders>
          </w:tcPr>
          <w:p w14:paraId="6B7535A6" w14:textId="77777777" w:rsidR="0006643B" w:rsidRPr="00C525A2" w:rsidRDefault="0006643B" w:rsidP="005F7273">
            <w:pPr>
              <w:spacing w:after="0" w:line="240" w:lineRule="auto"/>
              <w:jc w:val="center"/>
              <w:rPr>
                <w:rFonts w:ascii="Cambria" w:hAnsi="Cambria"/>
              </w:rPr>
            </w:pPr>
            <w:r w:rsidRPr="00C525A2">
              <w:rPr>
                <w:rFonts w:ascii="Cambria" w:hAnsi="Cambria"/>
              </w:rPr>
              <w:t>0.695</w:t>
            </w:r>
          </w:p>
        </w:tc>
        <w:tc>
          <w:tcPr>
            <w:tcW w:w="1304" w:type="dxa"/>
            <w:vMerge w:val="restart"/>
            <w:tcBorders>
              <w:top w:val="single" w:sz="4" w:space="0" w:color="auto"/>
            </w:tcBorders>
          </w:tcPr>
          <w:p w14:paraId="0A9802A4" w14:textId="77777777" w:rsidR="0006643B" w:rsidRPr="00C525A2" w:rsidRDefault="0006643B" w:rsidP="005F7273">
            <w:pPr>
              <w:spacing w:after="0" w:line="240" w:lineRule="auto"/>
              <w:jc w:val="center"/>
              <w:rPr>
                <w:rFonts w:ascii="Cambria" w:hAnsi="Cambria"/>
              </w:rPr>
            </w:pPr>
            <w:r w:rsidRPr="00C525A2">
              <w:rPr>
                <w:rFonts w:ascii="Cambria" w:hAnsi="Cambria"/>
              </w:rPr>
              <w:t>0.960</w:t>
            </w:r>
          </w:p>
        </w:tc>
      </w:tr>
      <w:tr w:rsidR="0006643B" w:rsidRPr="00C525A2" w14:paraId="6B9F5EC6" w14:textId="77777777" w:rsidTr="005F7273">
        <w:trPr>
          <w:trHeight w:val="283"/>
        </w:trPr>
        <w:tc>
          <w:tcPr>
            <w:tcW w:w="2694" w:type="dxa"/>
            <w:tcBorders>
              <w:top w:val="dotted" w:sz="4" w:space="0" w:color="auto"/>
              <w:bottom w:val="dotted" w:sz="4" w:space="0" w:color="auto"/>
            </w:tcBorders>
          </w:tcPr>
          <w:p w14:paraId="08B24ADE"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3AEEC97E" w14:textId="77777777" w:rsidR="0006643B" w:rsidRPr="00C525A2" w:rsidRDefault="0006643B" w:rsidP="005F7273">
            <w:pPr>
              <w:spacing w:after="0" w:line="240" w:lineRule="auto"/>
              <w:jc w:val="center"/>
              <w:rPr>
                <w:rFonts w:ascii="Cambria" w:hAnsi="Cambria"/>
              </w:rPr>
            </w:pPr>
            <w:r w:rsidRPr="00C525A2">
              <w:rPr>
                <w:rFonts w:ascii="Cambria" w:hAnsi="Cambria"/>
              </w:rPr>
              <w:t>Y2</w:t>
            </w:r>
          </w:p>
        </w:tc>
        <w:tc>
          <w:tcPr>
            <w:tcW w:w="1304" w:type="dxa"/>
            <w:tcBorders>
              <w:top w:val="dotted" w:sz="4" w:space="0" w:color="auto"/>
              <w:bottom w:val="dotted" w:sz="4" w:space="0" w:color="auto"/>
            </w:tcBorders>
            <w:vAlign w:val="center"/>
          </w:tcPr>
          <w:p w14:paraId="75B4AC01"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0,814</w:t>
            </w:r>
          </w:p>
        </w:tc>
        <w:tc>
          <w:tcPr>
            <w:tcW w:w="1304" w:type="dxa"/>
            <w:vMerge/>
          </w:tcPr>
          <w:p w14:paraId="2F379C46" w14:textId="77777777" w:rsidR="0006643B" w:rsidRPr="00C525A2" w:rsidRDefault="0006643B" w:rsidP="005F7273">
            <w:pPr>
              <w:spacing w:after="0" w:line="240" w:lineRule="auto"/>
              <w:jc w:val="center"/>
              <w:rPr>
                <w:rFonts w:ascii="Cambria" w:hAnsi="Cambria"/>
              </w:rPr>
            </w:pPr>
          </w:p>
        </w:tc>
        <w:tc>
          <w:tcPr>
            <w:tcW w:w="1304" w:type="dxa"/>
            <w:vMerge/>
          </w:tcPr>
          <w:p w14:paraId="0372F14A" w14:textId="77777777" w:rsidR="0006643B" w:rsidRPr="00C525A2" w:rsidRDefault="0006643B" w:rsidP="005F7273">
            <w:pPr>
              <w:spacing w:after="0" w:line="240" w:lineRule="auto"/>
              <w:jc w:val="center"/>
              <w:rPr>
                <w:rFonts w:ascii="Cambria" w:hAnsi="Cambria"/>
              </w:rPr>
            </w:pPr>
          </w:p>
        </w:tc>
      </w:tr>
      <w:tr w:rsidR="0006643B" w:rsidRPr="00C525A2" w14:paraId="77D076E3" w14:textId="77777777" w:rsidTr="005F7273">
        <w:trPr>
          <w:trHeight w:val="283"/>
        </w:trPr>
        <w:tc>
          <w:tcPr>
            <w:tcW w:w="2694" w:type="dxa"/>
            <w:tcBorders>
              <w:top w:val="dotted" w:sz="4" w:space="0" w:color="auto"/>
              <w:bottom w:val="dotted" w:sz="4" w:space="0" w:color="auto"/>
            </w:tcBorders>
          </w:tcPr>
          <w:p w14:paraId="5C03C94A"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184E035D" w14:textId="77777777" w:rsidR="0006643B" w:rsidRPr="00C525A2" w:rsidRDefault="0006643B" w:rsidP="005F7273">
            <w:pPr>
              <w:spacing w:after="0" w:line="240" w:lineRule="auto"/>
              <w:jc w:val="center"/>
              <w:rPr>
                <w:rFonts w:ascii="Cambria" w:hAnsi="Cambria"/>
              </w:rPr>
            </w:pPr>
            <w:r w:rsidRPr="00C525A2">
              <w:rPr>
                <w:rFonts w:ascii="Cambria" w:hAnsi="Cambria"/>
              </w:rPr>
              <w:t>Y3</w:t>
            </w:r>
          </w:p>
        </w:tc>
        <w:tc>
          <w:tcPr>
            <w:tcW w:w="1304" w:type="dxa"/>
            <w:tcBorders>
              <w:top w:val="dotted" w:sz="4" w:space="0" w:color="auto"/>
              <w:bottom w:val="dotted" w:sz="4" w:space="0" w:color="auto"/>
            </w:tcBorders>
            <w:vAlign w:val="center"/>
          </w:tcPr>
          <w:p w14:paraId="03E3B458"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0,843</w:t>
            </w:r>
          </w:p>
        </w:tc>
        <w:tc>
          <w:tcPr>
            <w:tcW w:w="1304" w:type="dxa"/>
            <w:vMerge/>
          </w:tcPr>
          <w:p w14:paraId="518A583A" w14:textId="77777777" w:rsidR="0006643B" w:rsidRPr="00C525A2" w:rsidRDefault="0006643B" w:rsidP="005F7273">
            <w:pPr>
              <w:spacing w:after="0" w:line="240" w:lineRule="auto"/>
              <w:jc w:val="center"/>
              <w:rPr>
                <w:rFonts w:ascii="Cambria" w:hAnsi="Cambria"/>
              </w:rPr>
            </w:pPr>
          </w:p>
        </w:tc>
        <w:tc>
          <w:tcPr>
            <w:tcW w:w="1304" w:type="dxa"/>
            <w:vMerge/>
          </w:tcPr>
          <w:p w14:paraId="4367951E" w14:textId="77777777" w:rsidR="0006643B" w:rsidRPr="00C525A2" w:rsidRDefault="0006643B" w:rsidP="005F7273">
            <w:pPr>
              <w:spacing w:after="0" w:line="240" w:lineRule="auto"/>
              <w:jc w:val="center"/>
              <w:rPr>
                <w:rFonts w:ascii="Cambria" w:hAnsi="Cambria"/>
              </w:rPr>
            </w:pPr>
          </w:p>
        </w:tc>
      </w:tr>
      <w:tr w:rsidR="0006643B" w:rsidRPr="00C525A2" w14:paraId="34C1C99E" w14:textId="77777777" w:rsidTr="005F7273">
        <w:trPr>
          <w:trHeight w:val="283"/>
        </w:trPr>
        <w:tc>
          <w:tcPr>
            <w:tcW w:w="2694" w:type="dxa"/>
            <w:tcBorders>
              <w:top w:val="dotted" w:sz="4" w:space="0" w:color="auto"/>
              <w:bottom w:val="dotted" w:sz="4" w:space="0" w:color="auto"/>
            </w:tcBorders>
          </w:tcPr>
          <w:p w14:paraId="136DDE40"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78F3F36C" w14:textId="77777777" w:rsidR="0006643B" w:rsidRPr="00C525A2" w:rsidRDefault="0006643B" w:rsidP="005F7273">
            <w:pPr>
              <w:spacing w:after="0" w:line="240" w:lineRule="auto"/>
              <w:jc w:val="center"/>
              <w:rPr>
                <w:rFonts w:ascii="Cambria" w:hAnsi="Cambria"/>
              </w:rPr>
            </w:pPr>
            <w:r w:rsidRPr="00C525A2">
              <w:rPr>
                <w:rFonts w:ascii="Cambria" w:hAnsi="Cambria"/>
              </w:rPr>
              <w:t>Y4</w:t>
            </w:r>
          </w:p>
        </w:tc>
        <w:tc>
          <w:tcPr>
            <w:tcW w:w="1304" w:type="dxa"/>
            <w:tcBorders>
              <w:top w:val="dotted" w:sz="4" w:space="0" w:color="auto"/>
              <w:bottom w:val="dotted" w:sz="4" w:space="0" w:color="auto"/>
            </w:tcBorders>
            <w:vAlign w:val="center"/>
          </w:tcPr>
          <w:p w14:paraId="41CE5C96"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0,859</w:t>
            </w:r>
          </w:p>
        </w:tc>
        <w:tc>
          <w:tcPr>
            <w:tcW w:w="1304" w:type="dxa"/>
            <w:vMerge/>
          </w:tcPr>
          <w:p w14:paraId="24C2C521" w14:textId="77777777" w:rsidR="0006643B" w:rsidRPr="00C525A2" w:rsidRDefault="0006643B" w:rsidP="005F7273">
            <w:pPr>
              <w:spacing w:after="0" w:line="240" w:lineRule="auto"/>
              <w:jc w:val="center"/>
              <w:rPr>
                <w:rFonts w:ascii="Cambria" w:hAnsi="Cambria"/>
              </w:rPr>
            </w:pPr>
          </w:p>
        </w:tc>
        <w:tc>
          <w:tcPr>
            <w:tcW w:w="1304" w:type="dxa"/>
            <w:vMerge/>
          </w:tcPr>
          <w:p w14:paraId="5F114646" w14:textId="77777777" w:rsidR="0006643B" w:rsidRPr="00C525A2" w:rsidRDefault="0006643B" w:rsidP="005F7273">
            <w:pPr>
              <w:spacing w:after="0" w:line="240" w:lineRule="auto"/>
              <w:jc w:val="center"/>
              <w:rPr>
                <w:rFonts w:ascii="Cambria" w:hAnsi="Cambria"/>
              </w:rPr>
            </w:pPr>
          </w:p>
        </w:tc>
      </w:tr>
      <w:tr w:rsidR="0006643B" w:rsidRPr="00C525A2" w14:paraId="1E93E4F2" w14:textId="77777777" w:rsidTr="005F7273">
        <w:trPr>
          <w:trHeight w:val="283"/>
        </w:trPr>
        <w:tc>
          <w:tcPr>
            <w:tcW w:w="2694" w:type="dxa"/>
            <w:tcBorders>
              <w:top w:val="dotted" w:sz="4" w:space="0" w:color="auto"/>
              <w:bottom w:val="dotted" w:sz="4" w:space="0" w:color="auto"/>
            </w:tcBorders>
          </w:tcPr>
          <w:p w14:paraId="0960723E"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540B5EB5" w14:textId="77777777" w:rsidR="0006643B" w:rsidRPr="00C525A2" w:rsidRDefault="0006643B" w:rsidP="005F7273">
            <w:pPr>
              <w:spacing w:after="0" w:line="240" w:lineRule="auto"/>
              <w:jc w:val="center"/>
              <w:rPr>
                <w:rFonts w:ascii="Cambria" w:hAnsi="Cambria"/>
              </w:rPr>
            </w:pPr>
            <w:r w:rsidRPr="00C525A2">
              <w:rPr>
                <w:rFonts w:ascii="Cambria" w:hAnsi="Cambria"/>
              </w:rPr>
              <w:t>Y5</w:t>
            </w:r>
          </w:p>
        </w:tc>
        <w:tc>
          <w:tcPr>
            <w:tcW w:w="1304" w:type="dxa"/>
            <w:tcBorders>
              <w:top w:val="dotted" w:sz="4" w:space="0" w:color="auto"/>
              <w:bottom w:val="dotted" w:sz="4" w:space="0" w:color="auto"/>
            </w:tcBorders>
            <w:vAlign w:val="center"/>
          </w:tcPr>
          <w:p w14:paraId="533D29B5"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0,838</w:t>
            </w:r>
          </w:p>
        </w:tc>
        <w:tc>
          <w:tcPr>
            <w:tcW w:w="1304" w:type="dxa"/>
            <w:vMerge/>
          </w:tcPr>
          <w:p w14:paraId="6C75EA6E" w14:textId="77777777" w:rsidR="0006643B" w:rsidRPr="00C525A2" w:rsidRDefault="0006643B" w:rsidP="005F7273">
            <w:pPr>
              <w:spacing w:after="0" w:line="240" w:lineRule="auto"/>
              <w:jc w:val="center"/>
              <w:rPr>
                <w:rFonts w:ascii="Cambria" w:hAnsi="Cambria"/>
              </w:rPr>
            </w:pPr>
          </w:p>
        </w:tc>
        <w:tc>
          <w:tcPr>
            <w:tcW w:w="1304" w:type="dxa"/>
            <w:vMerge/>
          </w:tcPr>
          <w:p w14:paraId="02AF6A76" w14:textId="77777777" w:rsidR="0006643B" w:rsidRPr="00C525A2" w:rsidRDefault="0006643B" w:rsidP="005F7273">
            <w:pPr>
              <w:spacing w:after="0" w:line="240" w:lineRule="auto"/>
              <w:jc w:val="center"/>
              <w:rPr>
                <w:rFonts w:ascii="Cambria" w:hAnsi="Cambria"/>
              </w:rPr>
            </w:pPr>
          </w:p>
        </w:tc>
      </w:tr>
      <w:tr w:rsidR="0006643B" w:rsidRPr="00C525A2" w14:paraId="5F11DC19" w14:textId="77777777" w:rsidTr="005F7273">
        <w:trPr>
          <w:trHeight w:val="283"/>
        </w:trPr>
        <w:tc>
          <w:tcPr>
            <w:tcW w:w="2694" w:type="dxa"/>
            <w:tcBorders>
              <w:top w:val="dotted" w:sz="4" w:space="0" w:color="auto"/>
              <w:bottom w:val="dotted" w:sz="4" w:space="0" w:color="auto"/>
            </w:tcBorders>
          </w:tcPr>
          <w:p w14:paraId="2AC2D49C"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0F633419" w14:textId="77777777" w:rsidR="0006643B" w:rsidRPr="00C525A2" w:rsidRDefault="0006643B" w:rsidP="005F7273">
            <w:pPr>
              <w:spacing w:after="0" w:line="240" w:lineRule="auto"/>
              <w:jc w:val="center"/>
              <w:rPr>
                <w:rFonts w:ascii="Cambria" w:hAnsi="Cambria"/>
              </w:rPr>
            </w:pPr>
            <w:r w:rsidRPr="00C525A2">
              <w:rPr>
                <w:rFonts w:ascii="Cambria" w:hAnsi="Cambria"/>
              </w:rPr>
              <w:t>Y6</w:t>
            </w:r>
          </w:p>
        </w:tc>
        <w:tc>
          <w:tcPr>
            <w:tcW w:w="1304" w:type="dxa"/>
            <w:tcBorders>
              <w:top w:val="dotted" w:sz="4" w:space="0" w:color="auto"/>
              <w:bottom w:val="dotted" w:sz="4" w:space="0" w:color="auto"/>
            </w:tcBorders>
            <w:vAlign w:val="center"/>
          </w:tcPr>
          <w:p w14:paraId="6BD26B3C"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0,842</w:t>
            </w:r>
          </w:p>
        </w:tc>
        <w:tc>
          <w:tcPr>
            <w:tcW w:w="1304" w:type="dxa"/>
            <w:vMerge/>
          </w:tcPr>
          <w:p w14:paraId="0268D9EE" w14:textId="77777777" w:rsidR="0006643B" w:rsidRPr="00C525A2" w:rsidRDefault="0006643B" w:rsidP="005F7273">
            <w:pPr>
              <w:spacing w:after="0" w:line="240" w:lineRule="auto"/>
              <w:jc w:val="center"/>
              <w:rPr>
                <w:rFonts w:ascii="Cambria" w:hAnsi="Cambria"/>
              </w:rPr>
            </w:pPr>
          </w:p>
        </w:tc>
        <w:tc>
          <w:tcPr>
            <w:tcW w:w="1304" w:type="dxa"/>
            <w:vMerge/>
          </w:tcPr>
          <w:p w14:paraId="0B7D4021" w14:textId="77777777" w:rsidR="0006643B" w:rsidRPr="00C525A2" w:rsidRDefault="0006643B" w:rsidP="005F7273">
            <w:pPr>
              <w:spacing w:after="0" w:line="240" w:lineRule="auto"/>
              <w:jc w:val="center"/>
              <w:rPr>
                <w:rFonts w:ascii="Cambria" w:hAnsi="Cambria"/>
              </w:rPr>
            </w:pPr>
          </w:p>
        </w:tc>
      </w:tr>
      <w:tr w:rsidR="0006643B" w:rsidRPr="00C525A2" w14:paraId="77D05094" w14:textId="77777777" w:rsidTr="005F7273">
        <w:trPr>
          <w:trHeight w:val="283"/>
        </w:trPr>
        <w:tc>
          <w:tcPr>
            <w:tcW w:w="2694" w:type="dxa"/>
            <w:tcBorders>
              <w:top w:val="dotted" w:sz="4" w:space="0" w:color="auto"/>
              <w:bottom w:val="dotted" w:sz="4" w:space="0" w:color="auto"/>
            </w:tcBorders>
          </w:tcPr>
          <w:p w14:paraId="4B359F10"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6323FA42" w14:textId="77777777" w:rsidR="0006643B" w:rsidRPr="00C525A2" w:rsidRDefault="0006643B" w:rsidP="005F7273">
            <w:pPr>
              <w:spacing w:after="0" w:line="240" w:lineRule="auto"/>
              <w:jc w:val="center"/>
              <w:rPr>
                <w:rFonts w:ascii="Cambria" w:hAnsi="Cambria"/>
              </w:rPr>
            </w:pPr>
            <w:r w:rsidRPr="00C525A2">
              <w:rPr>
                <w:rFonts w:ascii="Cambria" w:hAnsi="Cambria"/>
              </w:rPr>
              <w:t>Y7</w:t>
            </w:r>
          </w:p>
        </w:tc>
        <w:tc>
          <w:tcPr>
            <w:tcW w:w="1304" w:type="dxa"/>
            <w:tcBorders>
              <w:top w:val="dotted" w:sz="4" w:space="0" w:color="auto"/>
              <w:bottom w:val="dotted" w:sz="4" w:space="0" w:color="auto"/>
            </w:tcBorders>
            <w:vAlign w:val="center"/>
          </w:tcPr>
          <w:p w14:paraId="7644A0D2"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0,864</w:t>
            </w:r>
          </w:p>
        </w:tc>
        <w:tc>
          <w:tcPr>
            <w:tcW w:w="1304" w:type="dxa"/>
            <w:vMerge/>
          </w:tcPr>
          <w:p w14:paraId="41DA993E" w14:textId="77777777" w:rsidR="0006643B" w:rsidRPr="00C525A2" w:rsidRDefault="0006643B" w:rsidP="005F7273">
            <w:pPr>
              <w:spacing w:after="0" w:line="240" w:lineRule="auto"/>
              <w:jc w:val="center"/>
              <w:rPr>
                <w:rFonts w:ascii="Cambria" w:hAnsi="Cambria"/>
              </w:rPr>
            </w:pPr>
          </w:p>
        </w:tc>
        <w:tc>
          <w:tcPr>
            <w:tcW w:w="1304" w:type="dxa"/>
            <w:vMerge/>
          </w:tcPr>
          <w:p w14:paraId="7A35AA39" w14:textId="77777777" w:rsidR="0006643B" w:rsidRPr="00C525A2" w:rsidRDefault="0006643B" w:rsidP="005F7273">
            <w:pPr>
              <w:spacing w:after="0" w:line="240" w:lineRule="auto"/>
              <w:jc w:val="center"/>
              <w:rPr>
                <w:rFonts w:ascii="Cambria" w:hAnsi="Cambria"/>
              </w:rPr>
            </w:pPr>
          </w:p>
        </w:tc>
      </w:tr>
      <w:tr w:rsidR="0006643B" w:rsidRPr="00C525A2" w14:paraId="544E79F0" w14:textId="77777777" w:rsidTr="005F7273">
        <w:trPr>
          <w:trHeight w:val="283"/>
        </w:trPr>
        <w:tc>
          <w:tcPr>
            <w:tcW w:w="2694" w:type="dxa"/>
            <w:tcBorders>
              <w:top w:val="dotted" w:sz="4" w:space="0" w:color="auto"/>
              <w:bottom w:val="dotted" w:sz="4" w:space="0" w:color="auto"/>
            </w:tcBorders>
          </w:tcPr>
          <w:p w14:paraId="0DB031FC"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3B7A3989" w14:textId="77777777" w:rsidR="0006643B" w:rsidRPr="00C525A2" w:rsidRDefault="0006643B" w:rsidP="005F7273">
            <w:pPr>
              <w:spacing w:after="0" w:line="240" w:lineRule="auto"/>
              <w:jc w:val="center"/>
              <w:rPr>
                <w:rFonts w:ascii="Cambria" w:hAnsi="Cambria"/>
              </w:rPr>
            </w:pPr>
            <w:r w:rsidRPr="00C525A2">
              <w:rPr>
                <w:rFonts w:ascii="Cambria" w:hAnsi="Cambria"/>
              </w:rPr>
              <w:t>Y8</w:t>
            </w:r>
          </w:p>
        </w:tc>
        <w:tc>
          <w:tcPr>
            <w:tcW w:w="1304" w:type="dxa"/>
            <w:tcBorders>
              <w:top w:val="dotted" w:sz="4" w:space="0" w:color="auto"/>
              <w:bottom w:val="dotted" w:sz="4" w:space="0" w:color="auto"/>
            </w:tcBorders>
            <w:vAlign w:val="center"/>
          </w:tcPr>
          <w:p w14:paraId="5AFDFDF5"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0,826</w:t>
            </w:r>
          </w:p>
        </w:tc>
        <w:tc>
          <w:tcPr>
            <w:tcW w:w="1304" w:type="dxa"/>
            <w:vMerge/>
          </w:tcPr>
          <w:p w14:paraId="5D047AE4" w14:textId="77777777" w:rsidR="0006643B" w:rsidRPr="00C525A2" w:rsidRDefault="0006643B" w:rsidP="005F7273">
            <w:pPr>
              <w:spacing w:after="0" w:line="240" w:lineRule="auto"/>
              <w:jc w:val="center"/>
              <w:rPr>
                <w:rFonts w:ascii="Cambria" w:hAnsi="Cambria"/>
              </w:rPr>
            </w:pPr>
          </w:p>
        </w:tc>
        <w:tc>
          <w:tcPr>
            <w:tcW w:w="1304" w:type="dxa"/>
            <w:vMerge/>
          </w:tcPr>
          <w:p w14:paraId="0FEB6355" w14:textId="77777777" w:rsidR="0006643B" w:rsidRPr="00C525A2" w:rsidRDefault="0006643B" w:rsidP="005F7273">
            <w:pPr>
              <w:spacing w:after="0" w:line="240" w:lineRule="auto"/>
              <w:jc w:val="center"/>
              <w:rPr>
                <w:rFonts w:ascii="Cambria" w:hAnsi="Cambria"/>
              </w:rPr>
            </w:pPr>
          </w:p>
        </w:tc>
      </w:tr>
      <w:tr w:rsidR="0006643B" w:rsidRPr="00C525A2" w14:paraId="0DD63671" w14:textId="77777777" w:rsidTr="005F7273">
        <w:trPr>
          <w:trHeight w:val="283"/>
        </w:trPr>
        <w:tc>
          <w:tcPr>
            <w:tcW w:w="2694" w:type="dxa"/>
            <w:tcBorders>
              <w:top w:val="dotted" w:sz="4" w:space="0" w:color="auto"/>
              <w:bottom w:val="dotted" w:sz="4" w:space="0" w:color="auto"/>
            </w:tcBorders>
          </w:tcPr>
          <w:p w14:paraId="61A8BFA8"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21CD7736" w14:textId="77777777" w:rsidR="0006643B" w:rsidRPr="00C525A2" w:rsidRDefault="0006643B" w:rsidP="005F7273">
            <w:pPr>
              <w:spacing w:after="0" w:line="240" w:lineRule="auto"/>
              <w:jc w:val="center"/>
              <w:rPr>
                <w:rFonts w:ascii="Cambria" w:hAnsi="Cambria"/>
              </w:rPr>
            </w:pPr>
            <w:r w:rsidRPr="00C525A2">
              <w:rPr>
                <w:rFonts w:ascii="Cambria" w:hAnsi="Cambria"/>
              </w:rPr>
              <w:t>Y9</w:t>
            </w:r>
          </w:p>
        </w:tc>
        <w:tc>
          <w:tcPr>
            <w:tcW w:w="1304" w:type="dxa"/>
            <w:tcBorders>
              <w:top w:val="dotted" w:sz="4" w:space="0" w:color="auto"/>
              <w:bottom w:val="dotted" w:sz="4" w:space="0" w:color="auto"/>
            </w:tcBorders>
            <w:vAlign w:val="center"/>
          </w:tcPr>
          <w:p w14:paraId="62630AA9"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0,830</w:t>
            </w:r>
          </w:p>
        </w:tc>
        <w:tc>
          <w:tcPr>
            <w:tcW w:w="1304" w:type="dxa"/>
            <w:vMerge/>
          </w:tcPr>
          <w:p w14:paraId="0C9CF081" w14:textId="77777777" w:rsidR="0006643B" w:rsidRPr="00C525A2" w:rsidRDefault="0006643B" w:rsidP="005F7273">
            <w:pPr>
              <w:spacing w:after="0" w:line="240" w:lineRule="auto"/>
              <w:jc w:val="center"/>
              <w:rPr>
                <w:rFonts w:ascii="Cambria" w:hAnsi="Cambria"/>
              </w:rPr>
            </w:pPr>
          </w:p>
        </w:tc>
        <w:tc>
          <w:tcPr>
            <w:tcW w:w="1304" w:type="dxa"/>
            <w:vMerge/>
          </w:tcPr>
          <w:p w14:paraId="7BC3490B" w14:textId="77777777" w:rsidR="0006643B" w:rsidRPr="00C525A2" w:rsidRDefault="0006643B" w:rsidP="005F7273">
            <w:pPr>
              <w:spacing w:after="0" w:line="240" w:lineRule="auto"/>
              <w:jc w:val="center"/>
              <w:rPr>
                <w:rFonts w:ascii="Cambria" w:hAnsi="Cambria"/>
              </w:rPr>
            </w:pPr>
          </w:p>
        </w:tc>
      </w:tr>
      <w:tr w:rsidR="0006643B" w:rsidRPr="00C525A2" w14:paraId="04E48A4E" w14:textId="77777777" w:rsidTr="005F7273">
        <w:trPr>
          <w:trHeight w:val="283"/>
        </w:trPr>
        <w:tc>
          <w:tcPr>
            <w:tcW w:w="2694" w:type="dxa"/>
            <w:tcBorders>
              <w:top w:val="dotted" w:sz="4" w:space="0" w:color="auto"/>
              <w:bottom w:val="dotted" w:sz="4" w:space="0" w:color="auto"/>
            </w:tcBorders>
          </w:tcPr>
          <w:p w14:paraId="6DF341DF"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28330A64" w14:textId="77777777" w:rsidR="0006643B" w:rsidRPr="00C525A2" w:rsidRDefault="0006643B" w:rsidP="005F7273">
            <w:pPr>
              <w:spacing w:after="0" w:line="240" w:lineRule="auto"/>
              <w:jc w:val="center"/>
              <w:rPr>
                <w:rFonts w:ascii="Cambria" w:hAnsi="Cambria"/>
              </w:rPr>
            </w:pPr>
            <w:r w:rsidRPr="00C525A2">
              <w:rPr>
                <w:rFonts w:ascii="Cambria" w:hAnsi="Cambria"/>
              </w:rPr>
              <w:t>Y10</w:t>
            </w:r>
          </w:p>
        </w:tc>
        <w:tc>
          <w:tcPr>
            <w:tcW w:w="1304" w:type="dxa"/>
            <w:tcBorders>
              <w:top w:val="dotted" w:sz="4" w:space="0" w:color="auto"/>
              <w:bottom w:val="dotted" w:sz="4" w:space="0" w:color="auto"/>
            </w:tcBorders>
            <w:vAlign w:val="center"/>
          </w:tcPr>
          <w:p w14:paraId="492253E7"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0,794</w:t>
            </w:r>
          </w:p>
        </w:tc>
        <w:tc>
          <w:tcPr>
            <w:tcW w:w="1304" w:type="dxa"/>
            <w:vMerge/>
          </w:tcPr>
          <w:p w14:paraId="44F999E3" w14:textId="77777777" w:rsidR="0006643B" w:rsidRPr="00C525A2" w:rsidRDefault="0006643B" w:rsidP="005F7273">
            <w:pPr>
              <w:spacing w:after="0" w:line="240" w:lineRule="auto"/>
              <w:jc w:val="center"/>
              <w:rPr>
                <w:rFonts w:ascii="Cambria" w:hAnsi="Cambria"/>
              </w:rPr>
            </w:pPr>
          </w:p>
        </w:tc>
        <w:tc>
          <w:tcPr>
            <w:tcW w:w="1304" w:type="dxa"/>
            <w:vMerge/>
          </w:tcPr>
          <w:p w14:paraId="3691728E" w14:textId="77777777" w:rsidR="0006643B" w:rsidRPr="00C525A2" w:rsidRDefault="0006643B" w:rsidP="005F7273">
            <w:pPr>
              <w:spacing w:after="0" w:line="240" w:lineRule="auto"/>
              <w:jc w:val="center"/>
              <w:rPr>
                <w:rFonts w:ascii="Cambria" w:hAnsi="Cambria"/>
              </w:rPr>
            </w:pPr>
          </w:p>
        </w:tc>
      </w:tr>
      <w:tr w:rsidR="0006643B" w:rsidRPr="00C525A2" w14:paraId="6CD6F392" w14:textId="77777777" w:rsidTr="005F7273">
        <w:trPr>
          <w:trHeight w:val="283"/>
        </w:trPr>
        <w:tc>
          <w:tcPr>
            <w:tcW w:w="2694" w:type="dxa"/>
            <w:tcBorders>
              <w:top w:val="dotted" w:sz="4" w:space="0" w:color="auto"/>
              <w:bottom w:val="dotted" w:sz="4" w:space="0" w:color="auto"/>
            </w:tcBorders>
          </w:tcPr>
          <w:p w14:paraId="4E9A8835"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dotted" w:sz="4" w:space="0" w:color="auto"/>
            </w:tcBorders>
          </w:tcPr>
          <w:p w14:paraId="19684A19" w14:textId="77777777" w:rsidR="0006643B" w:rsidRPr="00C525A2" w:rsidRDefault="0006643B" w:rsidP="005F7273">
            <w:pPr>
              <w:spacing w:after="0" w:line="240" w:lineRule="auto"/>
              <w:jc w:val="center"/>
              <w:rPr>
                <w:rFonts w:ascii="Cambria" w:hAnsi="Cambria"/>
              </w:rPr>
            </w:pPr>
            <w:r w:rsidRPr="00C525A2">
              <w:rPr>
                <w:rFonts w:ascii="Cambria" w:hAnsi="Cambria"/>
              </w:rPr>
              <w:t>Y11</w:t>
            </w:r>
          </w:p>
        </w:tc>
        <w:tc>
          <w:tcPr>
            <w:tcW w:w="1304" w:type="dxa"/>
            <w:tcBorders>
              <w:top w:val="dotted" w:sz="4" w:space="0" w:color="auto"/>
              <w:bottom w:val="dotted" w:sz="4" w:space="0" w:color="auto"/>
            </w:tcBorders>
            <w:vAlign w:val="center"/>
          </w:tcPr>
          <w:p w14:paraId="50EF69B0"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0,758</w:t>
            </w:r>
          </w:p>
        </w:tc>
        <w:tc>
          <w:tcPr>
            <w:tcW w:w="1304" w:type="dxa"/>
            <w:vMerge/>
          </w:tcPr>
          <w:p w14:paraId="0BB65F28" w14:textId="77777777" w:rsidR="0006643B" w:rsidRPr="00C525A2" w:rsidRDefault="0006643B" w:rsidP="005F7273">
            <w:pPr>
              <w:spacing w:after="0" w:line="240" w:lineRule="auto"/>
              <w:jc w:val="center"/>
              <w:rPr>
                <w:rFonts w:ascii="Cambria" w:hAnsi="Cambria"/>
              </w:rPr>
            </w:pPr>
          </w:p>
        </w:tc>
        <w:tc>
          <w:tcPr>
            <w:tcW w:w="1304" w:type="dxa"/>
            <w:vMerge/>
          </w:tcPr>
          <w:p w14:paraId="6E6D2951" w14:textId="77777777" w:rsidR="0006643B" w:rsidRPr="00C525A2" w:rsidRDefault="0006643B" w:rsidP="005F7273">
            <w:pPr>
              <w:spacing w:after="0" w:line="240" w:lineRule="auto"/>
              <w:jc w:val="center"/>
              <w:rPr>
                <w:rFonts w:ascii="Cambria" w:hAnsi="Cambria"/>
              </w:rPr>
            </w:pPr>
          </w:p>
        </w:tc>
      </w:tr>
      <w:tr w:rsidR="0006643B" w:rsidRPr="00C525A2" w14:paraId="492121BF" w14:textId="77777777" w:rsidTr="005F7273">
        <w:trPr>
          <w:trHeight w:val="283"/>
        </w:trPr>
        <w:tc>
          <w:tcPr>
            <w:tcW w:w="2694" w:type="dxa"/>
            <w:tcBorders>
              <w:top w:val="dotted" w:sz="4" w:space="0" w:color="auto"/>
              <w:bottom w:val="single" w:sz="4" w:space="0" w:color="auto"/>
            </w:tcBorders>
          </w:tcPr>
          <w:p w14:paraId="0D4B1EA7" w14:textId="77777777" w:rsidR="0006643B" w:rsidRPr="00C525A2" w:rsidRDefault="0006643B" w:rsidP="005F7273">
            <w:pPr>
              <w:spacing w:after="0" w:line="240" w:lineRule="auto"/>
              <w:rPr>
                <w:rFonts w:ascii="Cambria" w:hAnsi="Cambria"/>
              </w:rPr>
            </w:pPr>
          </w:p>
        </w:tc>
        <w:tc>
          <w:tcPr>
            <w:tcW w:w="1304" w:type="dxa"/>
            <w:tcBorders>
              <w:top w:val="dotted" w:sz="4" w:space="0" w:color="auto"/>
              <w:bottom w:val="single" w:sz="4" w:space="0" w:color="auto"/>
            </w:tcBorders>
          </w:tcPr>
          <w:p w14:paraId="15E3B4D4" w14:textId="77777777" w:rsidR="0006643B" w:rsidRPr="00C525A2" w:rsidRDefault="0006643B" w:rsidP="005F7273">
            <w:pPr>
              <w:spacing w:after="0" w:line="240" w:lineRule="auto"/>
              <w:jc w:val="center"/>
              <w:rPr>
                <w:rFonts w:ascii="Cambria" w:hAnsi="Cambria"/>
              </w:rPr>
            </w:pPr>
            <w:r w:rsidRPr="00C525A2">
              <w:rPr>
                <w:rFonts w:ascii="Cambria" w:hAnsi="Cambria"/>
              </w:rPr>
              <w:t>Y12</w:t>
            </w:r>
          </w:p>
        </w:tc>
        <w:tc>
          <w:tcPr>
            <w:tcW w:w="1304" w:type="dxa"/>
            <w:tcBorders>
              <w:top w:val="dotted" w:sz="4" w:space="0" w:color="auto"/>
              <w:bottom w:val="single" w:sz="4" w:space="0" w:color="auto"/>
            </w:tcBorders>
            <w:vAlign w:val="center"/>
          </w:tcPr>
          <w:p w14:paraId="5B9CD96B" w14:textId="77777777" w:rsidR="0006643B" w:rsidRPr="00C525A2" w:rsidRDefault="0006643B" w:rsidP="005F7273">
            <w:pPr>
              <w:spacing w:after="0" w:line="240" w:lineRule="auto"/>
              <w:jc w:val="center"/>
              <w:rPr>
                <w:rFonts w:ascii="Cambria" w:hAnsi="Cambria"/>
              </w:rPr>
            </w:pPr>
            <w:r w:rsidRPr="00C525A2">
              <w:rPr>
                <w:rFonts w:ascii="Cambria" w:eastAsia="Times New Roman" w:hAnsi="Cambria"/>
                <w:lang w:val="en-ID" w:eastAsia="en-ID"/>
              </w:rPr>
              <w:t>0,883</w:t>
            </w:r>
          </w:p>
        </w:tc>
        <w:tc>
          <w:tcPr>
            <w:tcW w:w="1304" w:type="dxa"/>
            <w:vMerge/>
            <w:tcBorders>
              <w:bottom w:val="single" w:sz="4" w:space="0" w:color="auto"/>
            </w:tcBorders>
          </w:tcPr>
          <w:p w14:paraId="2B4DC4C0" w14:textId="77777777" w:rsidR="0006643B" w:rsidRPr="00C525A2" w:rsidRDefault="0006643B" w:rsidP="005F7273">
            <w:pPr>
              <w:spacing w:after="0" w:line="240" w:lineRule="auto"/>
              <w:jc w:val="center"/>
              <w:rPr>
                <w:rFonts w:ascii="Cambria" w:hAnsi="Cambria"/>
              </w:rPr>
            </w:pPr>
          </w:p>
        </w:tc>
        <w:tc>
          <w:tcPr>
            <w:tcW w:w="1304" w:type="dxa"/>
            <w:vMerge/>
            <w:tcBorders>
              <w:bottom w:val="single" w:sz="4" w:space="0" w:color="auto"/>
            </w:tcBorders>
          </w:tcPr>
          <w:p w14:paraId="6181BC49" w14:textId="77777777" w:rsidR="0006643B" w:rsidRPr="00C525A2" w:rsidRDefault="0006643B" w:rsidP="005F7273">
            <w:pPr>
              <w:spacing w:after="0" w:line="240" w:lineRule="auto"/>
              <w:jc w:val="center"/>
              <w:rPr>
                <w:rFonts w:ascii="Cambria" w:hAnsi="Cambria"/>
              </w:rPr>
            </w:pPr>
          </w:p>
        </w:tc>
      </w:tr>
    </w:tbl>
    <w:bookmarkEnd w:id="3"/>
    <w:p w14:paraId="4D69F891" w14:textId="21481707" w:rsidR="0006643B" w:rsidRPr="0006643B" w:rsidRDefault="0006643B" w:rsidP="0006643B">
      <w:pPr>
        <w:spacing w:after="0" w:line="240" w:lineRule="auto"/>
        <w:jc w:val="both"/>
        <w:rPr>
          <w:rFonts w:ascii="Segoe UI" w:eastAsia="Times New Roman" w:hAnsi="Segoe UI" w:cs="Segoe UI"/>
          <w:lang w:val="en-US" w:eastAsia="id-ID"/>
        </w:rPr>
      </w:pPr>
      <w:r>
        <w:rPr>
          <w:rFonts w:ascii="Segoe UI" w:eastAsia="Times New Roman" w:hAnsi="Segoe UI" w:cs="Segoe UI"/>
          <w:lang w:val="en-US" w:eastAsia="id-ID"/>
        </w:rPr>
        <w:tab/>
        <w:t>Source: Processed Data, 2024</w:t>
      </w:r>
    </w:p>
    <w:p w14:paraId="2C2C8CCA" w14:textId="7B3B410C" w:rsidR="0052066B" w:rsidRPr="0052066B" w:rsidRDefault="0052066B" w:rsidP="0052066B">
      <w:pPr>
        <w:spacing w:after="0" w:line="240" w:lineRule="auto"/>
        <w:ind w:firstLine="720"/>
        <w:jc w:val="both"/>
        <w:rPr>
          <w:rFonts w:ascii="Segoe UI" w:eastAsia="Times New Roman" w:hAnsi="Segoe UI" w:cs="Segoe UI"/>
          <w:lang w:val="en-US" w:eastAsia="id-ID"/>
        </w:rPr>
      </w:pPr>
    </w:p>
    <w:p w14:paraId="7F2C88F3" w14:textId="77777777" w:rsidR="0006643B" w:rsidRDefault="0006643B" w:rsidP="0006643B">
      <w:pPr>
        <w:spacing w:after="0" w:line="240" w:lineRule="auto"/>
        <w:ind w:firstLine="720"/>
        <w:jc w:val="both"/>
        <w:rPr>
          <w:rFonts w:ascii="Segoe UI" w:eastAsia="Times New Roman" w:hAnsi="Segoe UI" w:cs="Segoe UI"/>
          <w:lang w:val="en-US" w:eastAsia="id-ID"/>
        </w:rPr>
      </w:pPr>
      <w:r w:rsidRPr="0006643B">
        <w:rPr>
          <w:rFonts w:ascii="Segoe UI" w:eastAsia="Times New Roman" w:hAnsi="Segoe UI" w:cs="Segoe UI"/>
          <w:lang w:val="en-US" w:eastAsia="id-ID"/>
        </w:rPr>
        <w:t xml:space="preserve">The loadings, AVE, and CR indicators shown in the table above explain that all </w:t>
      </w:r>
      <w:proofErr w:type="gramStart"/>
      <w:r w:rsidRPr="0006643B">
        <w:rPr>
          <w:rFonts w:ascii="Segoe UI" w:eastAsia="Times New Roman" w:hAnsi="Segoe UI" w:cs="Segoe UI"/>
          <w:lang w:val="en-US" w:eastAsia="id-ID"/>
        </w:rPr>
        <w:t>loadings</w:t>
      </w:r>
      <w:proofErr w:type="gramEnd"/>
      <w:r w:rsidRPr="0006643B">
        <w:rPr>
          <w:rFonts w:ascii="Segoe UI" w:eastAsia="Times New Roman" w:hAnsi="Segoe UI" w:cs="Segoe UI"/>
          <w:lang w:val="en-US" w:eastAsia="id-ID"/>
        </w:rPr>
        <w:t xml:space="preserve"> indicators used in this study have exceeded the recommended value of 0.708 (Hair, 2017). In addition, the five constructs have met the minimum values for CR and AVE, where all CR values are greater than 0.7 and all AVE values are greater than 0.5. It was concluded that the construct of this study had met the requirements of convergent reliability and validity. Next is to test the discriminant validity value of the construct. The value of the indicator itself must be greater than that of other constructs in the model, and the average variance shared between each construction and its size must be greater than the variance shared between other constructs (Fornell &amp; Larcker in Ramayah, 2018). The table below shows the results of the discriminant validity of the research results.</w:t>
      </w:r>
    </w:p>
    <w:p w14:paraId="7F505A9B" w14:textId="77777777" w:rsidR="0006643B" w:rsidRPr="0006643B" w:rsidRDefault="0006643B" w:rsidP="0006643B">
      <w:pPr>
        <w:spacing w:after="0" w:line="240" w:lineRule="auto"/>
        <w:ind w:firstLine="720"/>
        <w:jc w:val="both"/>
        <w:rPr>
          <w:rFonts w:ascii="Segoe UI" w:eastAsia="Times New Roman" w:hAnsi="Segoe UI" w:cs="Segoe UI"/>
          <w:lang w:val="en-US" w:eastAsia="id-ID"/>
        </w:rPr>
      </w:pPr>
    </w:p>
    <w:p w14:paraId="08E337E5" w14:textId="0A771648" w:rsidR="0006643B" w:rsidRPr="0006643B" w:rsidRDefault="0006643B" w:rsidP="0006643B">
      <w:pPr>
        <w:spacing w:after="0" w:line="240" w:lineRule="auto"/>
        <w:ind w:firstLine="720"/>
        <w:jc w:val="both"/>
        <w:rPr>
          <w:rFonts w:ascii="Segoe UI" w:eastAsia="Times New Roman" w:hAnsi="Segoe UI" w:cs="Segoe UI"/>
          <w:lang w:val="en-US" w:eastAsia="id-ID"/>
        </w:rPr>
      </w:pPr>
      <w:r w:rsidRPr="0006643B">
        <w:rPr>
          <w:rFonts w:ascii="Segoe UI" w:eastAsia="Times New Roman" w:hAnsi="Segoe UI" w:cs="Segoe UI"/>
          <w:lang w:val="en-US" w:eastAsia="id-ID"/>
        </w:rPr>
        <w:t xml:space="preserve">Tabel </w:t>
      </w:r>
      <w:r>
        <w:rPr>
          <w:rFonts w:ascii="Segoe UI" w:eastAsia="Times New Roman" w:hAnsi="Segoe UI" w:cs="Segoe UI"/>
          <w:lang w:val="en-US" w:eastAsia="id-ID"/>
        </w:rPr>
        <w:t>3</w:t>
      </w:r>
      <w:r w:rsidRPr="0006643B">
        <w:rPr>
          <w:rFonts w:ascii="Segoe UI" w:eastAsia="Times New Roman" w:hAnsi="Segoe UI" w:cs="Segoe UI"/>
          <w:lang w:val="en-US" w:eastAsia="id-ID"/>
        </w:rPr>
        <w:t xml:space="preserve">: Discriminant Validity </w:t>
      </w:r>
      <w:proofErr w:type="spellStart"/>
      <w:r w:rsidRPr="0006643B">
        <w:rPr>
          <w:rFonts w:ascii="Segoe UI" w:eastAsia="Times New Roman" w:hAnsi="Segoe UI" w:cs="Segoe UI"/>
          <w:lang w:val="en-US" w:eastAsia="id-ID"/>
        </w:rPr>
        <w:t>menggunakan</w:t>
      </w:r>
      <w:proofErr w:type="spellEnd"/>
      <w:r w:rsidRPr="0006643B">
        <w:rPr>
          <w:rFonts w:ascii="Segoe UI" w:eastAsia="Times New Roman" w:hAnsi="Segoe UI" w:cs="Segoe UI"/>
          <w:lang w:val="en-US" w:eastAsia="id-ID"/>
        </w:rPr>
        <w:t xml:space="preserve"> Fornell and Lacker Criterion</w:t>
      </w:r>
    </w:p>
    <w:tbl>
      <w:tblPr>
        <w:tblW w:w="7796" w:type="dxa"/>
        <w:tblInd w:w="421" w:type="dxa"/>
        <w:tblLook w:val="04A0" w:firstRow="1" w:lastRow="0" w:firstColumn="1" w:lastColumn="0" w:noHBand="0" w:noVBand="1"/>
      </w:tblPr>
      <w:tblGrid>
        <w:gridCol w:w="2976"/>
        <w:gridCol w:w="1985"/>
        <w:gridCol w:w="2835"/>
      </w:tblGrid>
      <w:tr w:rsidR="0006643B" w:rsidRPr="0006643B" w14:paraId="5F33985F" w14:textId="77777777" w:rsidTr="0006643B">
        <w:trPr>
          <w:trHeight w:val="290"/>
        </w:trPr>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3F04F" w14:textId="77777777" w:rsidR="0006643B" w:rsidRPr="0006643B" w:rsidRDefault="0006643B" w:rsidP="0006643B">
            <w:pPr>
              <w:spacing w:after="0" w:line="240" w:lineRule="auto"/>
              <w:ind w:firstLine="720"/>
              <w:jc w:val="both"/>
              <w:rPr>
                <w:rFonts w:ascii="Segoe UI" w:eastAsia="Times New Roman" w:hAnsi="Segoe UI" w:cs="Segoe UI"/>
                <w:lang w:val="en-ID" w:eastAsia="id-ID"/>
              </w:rPr>
            </w:pPr>
            <w:bookmarkStart w:id="4" w:name="_Hlk118453997"/>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686CF4E" w14:textId="77777777" w:rsidR="0006643B" w:rsidRPr="0006643B" w:rsidRDefault="0006643B" w:rsidP="0006643B">
            <w:pPr>
              <w:spacing w:after="0" w:line="240" w:lineRule="auto"/>
              <w:jc w:val="both"/>
              <w:rPr>
                <w:rFonts w:ascii="Segoe UI" w:eastAsia="Times New Roman" w:hAnsi="Segoe UI" w:cs="Segoe UI"/>
                <w:lang w:val="en-ID" w:eastAsia="id-ID"/>
              </w:rPr>
            </w:pPr>
            <w:r w:rsidRPr="0006643B">
              <w:rPr>
                <w:rFonts w:ascii="Segoe UI" w:eastAsia="Times New Roman" w:hAnsi="Segoe UI" w:cs="Segoe UI"/>
                <w:lang w:val="en-ID" w:eastAsia="id-ID"/>
              </w:rPr>
              <w:t>Public Value</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6CCBBD8C" w14:textId="759D9A78" w:rsidR="0006643B" w:rsidRPr="0006643B" w:rsidRDefault="0006643B" w:rsidP="0006643B">
            <w:pPr>
              <w:spacing w:after="0" w:line="240" w:lineRule="auto"/>
              <w:jc w:val="both"/>
              <w:rPr>
                <w:rFonts w:ascii="Segoe UI" w:eastAsia="Times New Roman" w:hAnsi="Segoe UI" w:cs="Segoe UI"/>
                <w:lang w:val="en-ID" w:eastAsia="id-ID"/>
              </w:rPr>
            </w:pPr>
            <w:r>
              <w:rPr>
                <w:rFonts w:ascii="Segoe UI" w:eastAsia="Times New Roman" w:hAnsi="Segoe UI" w:cs="Segoe UI"/>
                <w:lang w:val="en-ID" w:eastAsia="id-ID"/>
              </w:rPr>
              <w:t>Digital Village based web</w:t>
            </w:r>
          </w:p>
        </w:tc>
      </w:tr>
      <w:tr w:rsidR="0006643B" w:rsidRPr="0006643B" w14:paraId="23C8C267" w14:textId="77777777" w:rsidTr="0006643B">
        <w:trPr>
          <w:trHeight w:val="290"/>
        </w:trPr>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9695FBC" w14:textId="77777777" w:rsidR="0006643B" w:rsidRPr="0006643B" w:rsidRDefault="0006643B" w:rsidP="0006643B">
            <w:pPr>
              <w:spacing w:after="0" w:line="240" w:lineRule="auto"/>
              <w:jc w:val="both"/>
              <w:rPr>
                <w:rFonts w:ascii="Segoe UI" w:eastAsia="Times New Roman" w:hAnsi="Segoe UI" w:cs="Segoe UI"/>
                <w:lang w:val="en-ID" w:eastAsia="id-ID"/>
              </w:rPr>
            </w:pPr>
            <w:r w:rsidRPr="0006643B">
              <w:rPr>
                <w:rFonts w:ascii="Segoe UI" w:eastAsia="Times New Roman" w:hAnsi="Segoe UI" w:cs="Segoe UI"/>
                <w:lang w:val="en-ID" w:eastAsia="id-ID"/>
              </w:rPr>
              <w:t>Public Value</w:t>
            </w:r>
          </w:p>
        </w:tc>
        <w:tc>
          <w:tcPr>
            <w:tcW w:w="1985" w:type="dxa"/>
            <w:tcBorders>
              <w:top w:val="nil"/>
              <w:left w:val="nil"/>
              <w:bottom w:val="single" w:sz="4" w:space="0" w:color="auto"/>
              <w:right w:val="single" w:sz="4" w:space="0" w:color="auto"/>
            </w:tcBorders>
            <w:shd w:val="clear" w:color="auto" w:fill="auto"/>
            <w:noWrap/>
            <w:vAlign w:val="center"/>
            <w:hideMark/>
          </w:tcPr>
          <w:p w14:paraId="3A8A865D" w14:textId="77777777" w:rsidR="0006643B" w:rsidRPr="0006643B" w:rsidRDefault="0006643B" w:rsidP="0006643B">
            <w:pPr>
              <w:spacing w:after="0" w:line="240" w:lineRule="auto"/>
              <w:ind w:firstLine="720"/>
              <w:jc w:val="both"/>
              <w:rPr>
                <w:rFonts w:ascii="Segoe UI" w:eastAsia="Times New Roman" w:hAnsi="Segoe UI" w:cs="Segoe UI"/>
                <w:lang w:val="en-ID" w:eastAsia="id-ID"/>
              </w:rPr>
            </w:pPr>
            <w:r w:rsidRPr="0006643B">
              <w:rPr>
                <w:rFonts w:ascii="Segoe UI" w:eastAsia="Times New Roman" w:hAnsi="Segoe UI" w:cs="Segoe UI"/>
                <w:lang w:val="en-ID" w:eastAsia="id-ID"/>
              </w:rPr>
              <w:t>0,834</w:t>
            </w:r>
          </w:p>
        </w:tc>
        <w:tc>
          <w:tcPr>
            <w:tcW w:w="2835" w:type="dxa"/>
            <w:tcBorders>
              <w:top w:val="nil"/>
              <w:left w:val="nil"/>
              <w:bottom w:val="single" w:sz="4" w:space="0" w:color="auto"/>
              <w:right w:val="single" w:sz="4" w:space="0" w:color="auto"/>
            </w:tcBorders>
            <w:shd w:val="clear" w:color="auto" w:fill="auto"/>
            <w:noWrap/>
            <w:vAlign w:val="center"/>
            <w:hideMark/>
          </w:tcPr>
          <w:p w14:paraId="6F517A2B" w14:textId="77777777" w:rsidR="0006643B" w:rsidRPr="0006643B" w:rsidRDefault="0006643B" w:rsidP="0006643B">
            <w:pPr>
              <w:spacing w:after="0" w:line="240" w:lineRule="auto"/>
              <w:ind w:firstLine="720"/>
              <w:jc w:val="both"/>
              <w:rPr>
                <w:rFonts w:ascii="Segoe UI" w:eastAsia="Times New Roman" w:hAnsi="Segoe UI" w:cs="Segoe UI"/>
                <w:lang w:val="en-ID" w:eastAsia="id-ID"/>
              </w:rPr>
            </w:pPr>
          </w:p>
        </w:tc>
      </w:tr>
      <w:tr w:rsidR="0006643B" w:rsidRPr="0006643B" w14:paraId="4BF616F3" w14:textId="77777777" w:rsidTr="0006643B">
        <w:trPr>
          <w:trHeight w:val="290"/>
        </w:trPr>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7D6A9C7" w14:textId="734BA36A" w:rsidR="0006643B" w:rsidRPr="0006643B" w:rsidRDefault="0006643B" w:rsidP="0006643B">
            <w:pPr>
              <w:spacing w:after="0" w:line="240" w:lineRule="auto"/>
              <w:jc w:val="both"/>
              <w:rPr>
                <w:rFonts w:ascii="Segoe UI" w:eastAsia="Times New Roman" w:hAnsi="Segoe UI" w:cs="Segoe UI"/>
                <w:lang w:val="en-ID" w:eastAsia="id-ID"/>
              </w:rPr>
            </w:pPr>
            <w:r>
              <w:rPr>
                <w:rFonts w:ascii="Segoe UI" w:eastAsia="Times New Roman" w:hAnsi="Segoe UI" w:cs="Segoe UI"/>
                <w:lang w:val="en-ID" w:eastAsia="id-ID"/>
              </w:rPr>
              <w:t>Digital Village based web</w:t>
            </w:r>
          </w:p>
        </w:tc>
        <w:tc>
          <w:tcPr>
            <w:tcW w:w="1985" w:type="dxa"/>
            <w:tcBorders>
              <w:top w:val="nil"/>
              <w:left w:val="nil"/>
              <w:bottom w:val="single" w:sz="4" w:space="0" w:color="auto"/>
              <w:right w:val="single" w:sz="4" w:space="0" w:color="auto"/>
            </w:tcBorders>
            <w:shd w:val="clear" w:color="auto" w:fill="auto"/>
            <w:noWrap/>
            <w:vAlign w:val="center"/>
            <w:hideMark/>
          </w:tcPr>
          <w:p w14:paraId="313C389F" w14:textId="77777777" w:rsidR="0006643B" w:rsidRPr="0006643B" w:rsidRDefault="0006643B" w:rsidP="0006643B">
            <w:pPr>
              <w:spacing w:after="0" w:line="240" w:lineRule="auto"/>
              <w:ind w:firstLine="720"/>
              <w:jc w:val="both"/>
              <w:rPr>
                <w:rFonts w:ascii="Segoe UI" w:eastAsia="Times New Roman" w:hAnsi="Segoe UI" w:cs="Segoe UI"/>
                <w:lang w:val="en-ID" w:eastAsia="id-ID"/>
              </w:rPr>
            </w:pPr>
            <w:r w:rsidRPr="0006643B">
              <w:rPr>
                <w:rFonts w:ascii="Segoe UI" w:eastAsia="Times New Roman" w:hAnsi="Segoe UI" w:cs="Segoe UI"/>
                <w:lang w:val="en-ID" w:eastAsia="id-ID"/>
              </w:rPr>
              <w:t>0,960</w:t>
            </w:r>
          </w:p>
        </w:tc>
        <w:tc>
          <w:tcPr>
            <w:tcW w:w="2835" w:type="dxa"/>
            <w:tcBorders>
              <w:top w:val="nil"/>
              <w:left w:val="nil"/>
              <w:bottom w:val="single" w:sz="4" w:space="0" w:color="auto"/>
              <w:right w:val="single" w:sz="4" w:space="0" w:color="auto"/>
            </w:tcBorders>
            <w:shd w:val="clear" w:color="auto" w:fill="auto"/>
            <w:noWrap/>
            <w:vAlign w:val="center"/>
            <w:hideMark/>
          </w:tcPr>
          <w:p w14:paraId="6E54F2DE" w14:textId="77777777" w:rsidR="0006643B" w:rsidRPr="0006643B" w:rsidRDefault="0006643B" w:rsidP="0006643B">
            <w:pPr>
              <w:spacing w:after="0" w:line="240" w:lineRule="auto"/>
              <w:ind w:firstLine="720"/>
              <w:jc w:val="both"/>
              <w:rPr>
                <w:rFonts w:ascii="Segoe UI" w:eastAsia="Times New Roman" w:hAnsi="Segoe UI" w:cs="Segoe UI"/>
                <w:lang w:val="en-ID" w:eastAsia="id-ID"/>
              </w:rPr>
            </w:pPr>
            <w:r w:rsidRPr="0006643B">
              <w:rPr>
                <w:rFonts w:ascii="Segoe UI" w:eastAsia="Times New Roman" w:hAnsi="Segoe UI" w:cs="Segoe UI"/>
                <w:lang w:val="en-ID" w:eastAsia="id-ID"/>
              </w:rPr>
              <w:t>0,906</w:t>
            </w:r>
          </w:p>
        </w:tc>
      </w:tr>
    </w:tbl>
    <w:bookmarkEnd w:id="4"/>
    <w:p w14:paraId="3ADB3C1F" w14:textId="682E5F55" w:rsidR="0006643B" w:rsidRPr="0006643B" w:rsidRDefault="0006643B" w:rsidP="0006643B">
      <w:pPr>
        <w:spacing w:after="0" w:line="240" w:lineRule="auto"/>
        <w:ind w:firstLine="720"/>
        <w:jc w:val="both"/>
        <w:rPr>
          <w:rFonts w:ascii="Segoe UI" w:eastAsia="Times New Roman" w:hAnsi="Segoe UI" w:cs="Segoe UI"/>
          <w:lang w:val="en-US" w:eastAsia="id-ID"/>
        </w:rPr>
      </w:pPr>
      <w:r w:rsidRPr="0006643B">
        <w:rPr>
          <w:rFonts w:ascii="Segoe UI" w:eastAsia="Times New Roman" w:hAnsi="Segoe UI" w:cs="Segoe UI"/>
          <w:lang w:val="en-US" w:eastAsia="id-ID"/>
        </w:rPr>
        <w:t>Source: Processed data, 202</w:t>
      </w:r>
      <w:r>
        <w:rPr>
          <w:rFonts w:ascii="Segoe UI" w:eastAsia="Times New Roman" w:hAnsi="Segoe UI" w:cs="Segoe UI"/>
          <w:lang w:val="en-US" w:eastAsia="id-ID"/>
        </w:rPr>
        <w:t>4</w:t>
      </w:r>
    </w:p>
    <w:p w14:paraId="263D451F" w14:textId="77777777" w:rsidR="006008E6" w:rsidRDefault="006008E6" w:rsidP="0095475A">
      <w:pPr>
        <w:spacing w:after="0" w:line="240" w:lineRule="auto"/>
        <w:ind w:firstLine="720"/>
        <w:jc w:val="both"/>
        <w:rPr>
          <w:rFonts w:ascii="Segoe UI" w:eastAsia="Times New Roman" w:hAnsi="Segoe UI" w:cs="Segoe UI"/>
          <w:lang w:eastAsia="id-ID"/>
        </w:rPr>
      </w:pPr>
    </w:p>
    <w:p w14:paraId="7A281A6B" w14:textId="5FA8BB83" w:rsidR="0006643B" w:rsidRPr="0006643B" w:rsidRDefault="0006643B" w:rsidP="0006643B">
      <w:pPr>
        <w:pStyle w:val="IEEEParagraph"/>
        <w:ind w:firstLine="0"/>
        <w:jc w:val="center"/>
        <w:rPr>
          <w:rFonts w:ascii="Segoe UI" w:hAnsi="Segoe UI" w:cs="Segoe UI"/>
          <w:spacing w:val="-1"/>
          <w:sz w:val="22"/>
          <w:szCs w:val="22"/>
          <w:lang w:val="en-US" w:eastAsia="x-none"/>
        </w:rPr>
      </w:pPr>
      <w:r w:rsidRPr="0006643B">
        <w:rPr>
          <w:rFonts w:ascii="Segoe UI" w:hAnsi="Segoe UI" w:cs="Segoe UI"/>
          <w:spacing w:val="-1"/>
          <w:sz w:val="22"/>
          <w:szCs w:val="22"/>
          <w:lang w:val="en-US" w:eastAsia="x-none"/>
        </w:rPr>
        <w:t>Tabel 4: Cross-Loadings</w:t>
      </w:r>
    </w:p>
    <w:tbl>
      <w:tblPr>
        <w:tblW w:w="7258" w:type="dxa"/>
        <w:tblInd w:w="817" w:type="dxa"/>
        <w:tblLook w:val="04A0" w:firstRow="1" w:lastRow="0" w:firstColumn="1" w:lastColumn="0" w:noHBand="0" w:noVBand="1"/>
      </w:tblPr>
      <w:tblGrid>
        <w:gridCol w:w="2013"/>
        <w:gridCol w:w="2410"/>
        <w:gridCol w:w="2835"/>
      </w:tblGrid>
      <w:tr w:rsidR="0006643B" w:rsidRPr="0006643B" w14:paraId="7FB3DE80" w14:textId="77777777" w:rsidTr="0006643B">
        <w:trPr>
          <w:trHeight w:val="290"/>
        </w:trPr>
        <w:tc>
          <w:tcPr>
            <w:tcW w:w="2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AFE29" w14:textId="77777777" w:rsidR="0006643B" w:rsidRPr="0006643B" w:rsidRDefault="0006643B" w:rsidP="005F7273">
            <w:pPr>
              <w:pStyle w:val="IEEEParagraph"/>
              <w:ind w:firstLine="0"/>
              <w:rPr>
                <w:rFonts w:ascii="Segoe UI" w:hAnsi="Segoe UI" w:cs="Segoe UI"/>
                <w:b/>
                <w:bCs/>
                <w:spacing w:val="-1"/>
                <w:sz w:val="22"/>
                <w:szCs w:val="22"/>
                <w:lang w:val="en-ID" w:eastAsia="x-none"/>
              </w:rPr>
            </w:pPr>
            <w:bookmarkStart w:id="5" w:name="_Hlk118454124"/>
          </w:p>
        </w:tc>
        <w:tc>
          <w:tcPr>
            <w:tcW w:w="2410" w:type="dxa"/>
            <w:tcBorders>
              <w:top w:val="single" w:sz="4" w:space="0" w:color="auto"/>
              <w:left w:val="nil"/>
              <w:bottom w:val="single" w:sz="4" w:space="0" w:color="auto"/>
              <w:right w:val="single" w:sz="4" w:space="0" w:color="auto"/>
            </w:tcBorders>
            <w:vAlign w:val="center"/>
          </w:tcPr>
          <w:p w14:paraId="11B532E7"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Public Value</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E90BF" w14:textId="5B7CC923"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eastAsia="Times New Roman" w:hAnsi="Segoe UI" w:cs="Segoe UI"/>
                <w:b/>
                <w:bCs/>
                <w:sz w:val="22"/>
                <w:szCs w:val="22"/>
                <w:lang w:val="en-ID" w:eastAsia="id-ID"/>
              </w:rPr>
              <w:t>Digital Village based web</w:t>
            </w:r>
          </w:p>
        </w:tc>
      </w:tr>
      <w:tr w:rsidR="0006643B" w:rsidRPr="0006643B" w14:paraId="38539417"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326BE317"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﻿X1</w:t>
            </w:r>
          </w:p>
        </w:tc>
        <w:tc>
          <w:tcPr>
            <w:tcW w:w="2410" w:type="dxa"/>
            <w:tcBorders>
              <w:top w:val="nil"/>
              <w:left w:val="nil"/>
              <w:bottom w:val="single" w:sz="4" w:space="0" w:color="auto"/>
              <w:right w:val="single" w:sz="4" w:space="0" w:color="auto"/>
            </w:tcBorders>
            <w:vAlign w:val="center"/>
          </w:tcPr>
          <w:p w14:paraId="6FF3B64E"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0,938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5BD14"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0,986</w:t>
            </w:r>
          </w:p>
        </w:tc>
      </w:tr>
      <w:tr w:rsidR="0006643B" w:rsidRPr="0006643B" w14:paraId="48D65C3E"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7964F884"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X2</w:t>
            </w:r>
          </w:p>
        </w:tc>
        <w:tc>
          <w:tcPr>
            <w:tcW w:w="2410" w:type="dxa"/>
            <w:tcBorders>
              <w:top w:val="nil"/>
              <w:left w:val="nil"/>
              <w:bottom w:val="single" w:sz="4" w:space="0" w:color="auto"/>
              <w:right w:val="single" w:sz="4" w:space="0" w:color="auto"/>
            </w:tcBorders>
            <w:vAlign w:val="center"/>
          </w:tcPr>
          <w:p w14:paraId="319EC8B4"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0,831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678D5"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0,875</w:t>
            </w:r>
          </w:p>
        </w:tc>
      </w:tr>
      <w:tr w:rsidR="0006643B" w:rsidRPr="0006643B" w14:paraId="03AD01A0"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629DA0B2"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X3</w:t>
            </w:r>
          </w:p>
        </w:tc>
        <w:tc>
          <w:tcPr>
            <w:tcW w:w="2410" w:type="dxa"/>
            <w:tcBorders>
              <w:top w:val="nil"/>
              <w:left w:val="nil"/>
              <w:bottom w:val="single" w:sz="4" w:space="0" w:color="auto"/>
              <w:right w:val="single" w:sz="4" w:space="0" w:color="auto"/>
            </w:tcBorders>
            <w:vAlign w:val="center"/>
          </w:tcPr>
          <w:p w14:paraId="542AB543"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0,873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8BB10"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0,894</w:t>
            </w:r>
          </w:p>
        </w:tc>
      </w:tr>
      <w:tr w:rsidR="0006643B" w:rsidRPr="0006643B" w14:paraId="0F42F946"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1F23FC11"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X4</w:t>
            </w:r>
          </w:p>
        </w:tc>
        <w:tc>
          <w:tcPr>
            <w:tcW w:w="2410" w:type="dxa"/>
            <w:tcBorders>
              <w:top w:val="nil"/>
              <w:left w:val="nil"/>
              <w:bottom w:val="single" w:sz="4" w:space="0" w:color="auto"/>
              <w:right w:val="single" w:sz="4" w:space="0" w:color="auto"/>
            </w:tcBorders>
            <w:vAlign w:val="center"/>
          </w:tcPr>
          <w:p w14:paraId="4289E0B5"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0,843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E5300"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0,857</w:t>
            </w:r>
          </w:p>
        </w:tc>
      </w:tr>
      <w:tr w:rsidR="0006643B" w:rsidRPr="0006643B" w14:paraId="1C4986F6"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1761B6D8"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X5</w:t>
            </w:r>
          </w:p>
        </w:tc>
        <w:tc>
          <w:tcPr>
            <w:tcW w:w="2410" w:type="dxa"/>
            <w:tcBorders>
              <w:top w:val="nil"/>
              <w:left w:val="nil"/>
              <w:bottom w:val="single" w:sz="4" w:space="0" w:color="auto"/>
              <w:right w:val="single" w:sz="4" w:space="0" w:color="auto"/>
            </w:tcBorders>
            <w:vAlign w:val="center"/>
          </w:tcPr>
          <w:p w14:paraId="1AB029BA"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0,836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D9351"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0,889</w:t>
            </w:r>
          </w:p>
        </w:tc>
      </w:tr>
      <w:tr w:rsidR="0006643B" w:rsidRPr="0006643B" w14:paraId="4D94AA77"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4BCB3AA6"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X6</w:t>
            </w:r>
          </w:p>
        </w:tc>
        <w:tc>
          <w:tcPr>
            <w:tcW w:w="2410" w:type="dxa"/>
            <w:tcBorders>
              <w:top w:val="nil"/>
              <w:left w:val="nil"/>
              <w:bottom w:val="single" w:sz="4" w:space="0" w:color="auto"/>
              <w:right w:val="single" w:sz="4" w:space="0" w:color="auto"/>
            </w:tcBorders>
            <w:vAlign w:val="center"/>
          </w:tcPr>
          <w:p w14:paraId="4E95BD62"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0,869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F3297"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0,893</w:t>
            </w:r>
          </w:p>
        </w:tc>
      </w:tr>
      <w:tr w:rsidR="0006643B" w:rsidRPr="0006643B" w14:paraId="6293296E"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5B5C6860"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X7</w:t>
            </w:r>
          </w:p>
        </w:tc>
        <w:tc>
          <w:tcPr>
            <w:tcW w:w="2410" w:type="dxa"/>
            <w:tcBorders>
              <w:top w:val="nil"/>
              <w:left w:val="nil"/>
              <w:bottom w:val="single" w:sz="4" w:space="0" w:color="auto"/>
              <w:right w:val="single" w:sz="4" w:space="0" w:color="auto"/>
            </w:tcBorders>
            <w:vAlign w:val="center"/>
          </w:tcPr>
          <w:p w14:paraId="031D2037"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0,892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9A2B1"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0,877</w:t>
            </w:r>
          </w:p>
        </w:tc>
      </w:tr>
      <w:tr w:rsidR="0006643B" w:rsidRPr="0006643B" w14:paraId="3BD3D50D"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42A95C98"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X8</w:t>
            </w:r>
          </w:p>
        </w:tc>
        <w:tc>
          <w:tcPr>
            <w:tcW w:w="2410" w:type="dxa"/>
            <w:tcBorders>
              <w:top w:val="nil"/>
              <w:left w:val="nil"/>
              <w:bottom w:val="single" w:sz="4" w:space="0" w:color="auto"/>
              <w:right w:val="single" w:sz="4" w:space="0" w:color="auto"/>
            </w:tcBorders>
            <w:vAlign w:val="center"/>
          </w:tcPr>
          <w:p w14:paraId="765201D1"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0,900</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C9D85"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0,947</w:t>
            </w:r>
          </w:p>
        </w:tc>
      </w:tr>
      <w:tr w:rsidR="0006643B" w:rsidRPr="0006643B" w14:paraId="0314E78C"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48A1367A"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X9</w:t>
            </w:r>
          </w:p>
        </w:tc>
        <w:tc>
          <w:tcPr>
            <w:tcW w:w="2410" w:type="dxa"/>
            <w:tcBorders>
              <w:top w:val="nil"/>
              <w:left w:val="nil"/>
              <w:bottom w:val="single" w:sz="4" w:space="0" w:color="auto"/>
              <w:right w:val="single" w:sz="4" w:space="0" w:color="auto"/>
            </w:tcBorders>
            <w:vAlign w:val="center"/>
          </w:tcPr>
          <w:p w14:paraId="6BB3CF98"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0,873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FDBEC"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0,930</w:t>
            </w:r>
          </w:p>
        </w:tc>
      </w:tr>
      <w:tr w:rsidR="0006643B" w:rsidRPr="0006643B" w14:paraId="4F408491"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54038E3F"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X10</w:t>
            </w:r>
          </w:p>
        </w:tc>
        <w:tc>
          <w:tcPr>
            <w:tcW w:w="2410" w:type="dxa"/>
            <w:tcBorders>
              <w:top w:val="nil"/>
              <w:left w:val="nil"/>
              <w:bottom w:val="single" w:sz="4" w:space="0" w:color="auto"/>
              <w:right w:val="single" w:sz="4" w:space="0" w:color="auto"/>
            </w:tcBorders>
            <w:vAlign w:val="center"/>
          </w:tcPr>
          <w:p w14:paraId="2774DD0F"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0,880</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14E95"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0,931</w:t>
            </w:r>
          </w:p>
        </w:tc>
      </w:tr>
      <w:tr w:rsidR="0006643B" w:rsidRPr="0006643B" w14:paraId="39226F11"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792A91BA"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X11</w:t>
            </w:r>
          </w:p>
        </w:tc>
        <w:tc>
          <w:tcPr>
            <w:tcW w:w="2410" w:type="dxa"/>
            <w:tcBorders>
              <w:top w:val="nil"/>
              <w:left w:val="nil"/>
              <w:bottom w:val="single" w:sz="4" w:space="0" w:color="auto"/>
              <w:right w:val="single" w:sz="4" w:space="0" w:color="auto"/>
            </w:tcBorders>
            <w:vAlign w:val="center"/>
          </w:tcPr>
          <w:p w14:paraId="712591B7"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0,887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41124"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0,941</w:t>
            </w:r>
          </w:p>
        </w:tc>
      </w:tr>
      <w:tr w:rsidR="0006643B" w:rsidRPr="0006643B" w14:paraId="30202BEC"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790BA29C"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X12</w:t>
            </w:r>
          </w:p>
        </w:tc>
        <w:tc>
          <w:tcPr>
            <w:tcW w:w="2410" w:type="dxa"/>
            <w:tcBorders>
              <w:top w:val="nil"/>
              <w:left w:val="nil"/>
              <w:bottom w:val="single" w:sz="4" w:space="0" w:color="auto"/>
              <w:right w:val="single" w:sz="4" w:space="0" w:color="auto"/>
            </w:tcBorders>
            <w:vAlign w:val="center"/>
          </w:tcPr>
          <w:p w14:paraId="4E6A26CB"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0,819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F17C8"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0,867</w:t>
            </w:r>
          </w:p>
        </w:tc>
      </w:tr>
      <w:tr w:rsidR="0006643B" w:rsidRPr="0006643B" w14:paraId="2915E1A2"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5D41D586"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X13</w:t>
            </w:r>
          </w:p>
        </w:tc>
        <w:tc>
          <w:tcPr>
            <w:tcW w:w="2410" w:type="dxa"/>
            <w:tcBorders>
              <w:top w:val="nil"/>
              <w:left w:val="nil"/>
              <w:bottom w:val="single" w:sz="4" w:space="0" w:color="auto"/>
              <w:right w:val="single" w:sz="4" w:space="0" w:color="auto"/>
            </w:tcBorders>
            <w:vAlign w:val="center"/>
          </w:tcPr>
          <w:p w14:paraId="41A958E3"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0,852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3C2D3"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0,883</w:t>
            </w:r>
          </w:p>
        </w:tc>
      </w:tr>
      <w:tr w:rsidR="0006643B" w:rsidRPr="0006643B" w14:paraId="0B32AF8B"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477DDA8B"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Y1</w:t>
            </w:r>
          </w:p>
        </w:tc>
        <w:tc>
          <w:tcPr>
            <w:tcW w:w="2410" w:type="dxa"/>
            <w:tcBorders>
              <w:top w:val="nil"/>
              <w:left w:val="nil"/>
              <w:bottom w:val="single" w:sz="4" w:space="0" w:color="auto"/>
              <w:right w:val="single" w:sz="4" w:space="0" w:color="auto"/>
            </w:tcBorders>
            <w:vAlign w:val="center"/>
          </w:tcPr>
          <w:p w14:paraId="4235E668"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0,847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4EA71"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0,805</w:t>
            </w:r>
          </w:p>
        </w:tc>
      </w:tr>
      <w:tr w:rsidR="0006643B" w:rsidRPr="0006643B" w14:paraId="6F9A9D27"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32852DB4"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Y2</w:t>
            </w:r>
          </w:p>
        </w:tc>
        <w:tc>
          <w:tcPr>
            <w:tcW w:w="2410" w:type="dxa"/>
            <w:tcBorders>
              <w:top w:val="nil"/>
              <w:left w:val="nil"/>
              <w:bottom w:val="single" w:sz="4" w:space="0" w:color="auto"/>
              <w:right w:val="single" w:sz="4" w:space="0" w:color="auto"/>
            </w:tcBorders>
            <w:vAlign w:val="center"/>
          </w:tcPr>
          <w:p w14:paraId="3A3733CC"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0,814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AF80A"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0,813</w:t>
            </w:r>
          </w:p>
        </w:tc>
      </w:tr>
      <w:tr w:rsidR="0006643B" w:rsidRPr="0006643B" w14:paraId="31DC23E8"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198BD562"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Y3</w:t>
            </w:r>
          </w:p>
        </w:tc>
        <w:tc>
          <w:tcPr>
            <w:tcW w:w="2410" w:type="dxa"/>
            <w:tcBorders>
              <w:top w:val="nil"/>
              <w:left w:val="nil"/>
              <w:bottom w:val="single" w:sz="4" w:space="0" w:color="auto"/>
              <w:right w:val="single" w:sz="4" w:space="0" w:color="auto"/>
            </w:tcBorders>
            <w:vAlign w:val="center"/>
          </w:tcPr>
          <w:p w14:paraId="2485DFF4"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0,843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D54D4"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0,804</w:t>
            </w:r>
          </w:p>
        </w:tc>
      </w:tr>
      <w:tr w:rsidR="0006643B" w:rsidRPr="0006643B" w14:paraId="14BEA7A9"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655A3B6B"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Y4</w:t>
            </w:r>
          </w:p>
        </w:tc>
        <w:tc>
          <w:tcPr>
            <w:tcW w:w="2410" w:type="dxa"/>
            <w:tcBorders>
              <w:top w:val="nil"/>
              <w:left w:val="nil"/>
              <w:bottom w:val="single" w:sz="4" w:space="0" w:color="auto"/>
              <w:right w:val="single" w:sz="4" w:space="0" w:color="auto"/>
            </w:tcBorders>
            <w:vAlign w:val="center"/>
          </w:tcPr>
          <w:p w14:paraId="51A6644B"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0,859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264B7"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0,816</w:t>
            </w:r>
          </w:p>
        </w:tc>
      </w:tr>
      <w:tr w:rsidR="0006643B" w:rsidRPr="0006643B" w14:paraId="02695988"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7132B683"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Y5</w:t>
            </w:r>
          </w:p>
        </w:tc>
        <w:tc>
          <w:tcPr>
            <w:tcW w:w="2410" w:type="dxa"/>
            <w:tcBorders>
              <w:top w:val="nil"/>
              <w:left w:val="nil"/>
              <w:bottom w:val="single" w:sz="4" w:space="0" w:color="auto"/>
              <w:right w:val="single" w:sz="4" w:space="0" w:color="auto"/>
            </w:tcBorders>
            <w:vAlign w:val="center"/>
          </w:tcPr>
          <w:p w14:paraId="4190C1AA"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0,838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27D2F"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0,814</w:t>
            </w:r>
          </w:p>
        </w:tc>
      </w:tr>
      <w:tr w:rsidR="0006643B" w:rsidRPr="0006643B" w14:paraId="1FBAEF61"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1E9C67A3"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Y6</w:t>
            </w:r>
          </w:p>
        </w:tc>
        <w:tc>
          <w:tcPr>
            <w:tcW w:w="2410" w:type="dxa"/>
            <w:tcBorders>
              <w:top w:val="nil"/>
              <w:left w:val="nil"/>
              <w:bottom w:val="single" w:sz="4" w:space="0" w:color="auto"/>
              <w:right w:val="single" w:sz="4" w:space="0" w:color="auto"/>
            </w:tcBorders>
            <w:vAlign w:val="center"/>
          </w:tcPr>
          <w:p w14:paraId="714098A7"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0,842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D379A"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0,798</w:t>
            </w:r>
          </w:p>
        </w:tc>
      </w:tr>
      <w:tr w:rsidR="0006643B" w:rsidRPr="0006643B" w14:paraId="587F4244"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617E2D4F"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Y7</w:t>
            </w:r>
          </w:p>
        </w:tc>
        <w:tc>
          <w:tcPr>
            <w:tcW w:w="2410" w:type="dxa"/>
            <w:tcBorders>
              <w:top w:val="nil"/>
              <w:left w:val="nil"/>
              <w:bottom w:val="single" w:sz="4" w:space="0" w:color="auto"/>
              <w:right w:val="single" w:sz="4" w:space="0" w:color="auto"/>
            </w:tcBorders>
            <w:vAlign w:val="center"/>
          </w:tcPr>
          <w:p w14:paraId="409D1E12"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0,864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7615E"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0,826</w:t>
            </w:r>
          </w:p>
        </w:tc>
      </w:tr>
      <w:tr w:rsidR="0006643B" w:rsidRPr="0006643B" w14:paraId="3BD0C10B"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251E12DB"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Y8</w:t>
            </w:r>
          </w:p>
        </w:tc>
        <w:tc>
          <w:tcPr>
            <w:tcW w:w="2410" w:type="dxa"/>
            <w:tcBorders>
              <w:top w:val="nil"/>
              <w:left w:val="nil"/>
              <w:bottom w:val="single" w:sz="4" w:space="0" w:color="auto"/>
              <w:right w:val="single" w:sz="4" w:space="0" w:color="auto"/>
            </w:tcBorders>
            <w:vAlign w:val="center"/>
          </w:tcPr>
          <w:p w14:paraId="0DC62178"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0,826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EBE22"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0,828</w:t>
            </w:r>
          </w:p>
        </w:tc>
      </w:tr>
      <w:tr w:rsidR="0006643B" w:rsidRPr="0006643B" w14:paraId="31FF761F"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528AA0A8"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Y9</w:t>
            </w:r>
          </w:p>
        </w:tc>
        <w:tc>
          <w:tcPr>
            <w:tcW w:w="2410" w:type="dxa"/>
            <w:tcBorders>
              <w:top w:val="nil"/>
              <w:left w:val="nil"/>
              <w:bottom w:val="single" w:sz="4" w:space="0" w:color="auto"/>
              <w:right w:val="single" w:sz="4" w:space="0" w:color="auto"/>
            </w:tcBorders>
            <w:vAlign w:val="center"/>
          </w:tcPr>
          <w:p w14:paraId="2B4228D2"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0,830</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4C753"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0,788</w:t>
            </w:r>
          </w:p>
        </w:tc>
      </w:tr>
      <w:tr w:rsidR="0006643B" w:rsidRPr="0006643B" w14:paraId="0AD4880B"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30635B3B"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Y10</w:t>
            </w:r>
          </w:p>
        </w:tc>
        <w:tc>
          <w:tcPr>
            <w:tcW w:w="2410" w:type="dxa"/>
            <w:tcBorders>
              <w:top w:val="nil"/>
              <w:left w:val="nil"/>
              <w:bottom w:val="single" w:sz="4" w:space="0" w:color="auto"/>
              <w:right w:val="single" w:sz="4" w:space="0" w:color="auto"/>
            </w:tcBorders>
            <w:vAlign w:val="center"/>
          </w:tcPr>
          <w:p w14:paraId="6EAFA359"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0,794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A8105"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0,780</w:t>
            </w:r>
          </w:p>
        </w:tc>
      </w:tr>
      <w:tr w:rsidR="0006643B" w:rsidRPr="0006643B" w14:paraId="5E49F376"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1673BEB4"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lastRenderedPageBreak/>
              <w:t>Y11</w:t>
            </w:r>
          </w:p>
        </w:tc>
        <w:tc>
          <w:tcPr>
            <w:tcW w:w="2410" w:type="dxa"/>
            <w:tcBorders>
              <w:top w:val="nil"/>
              <w:left w:val="nil"/>
              <w:bottom w:val="single" w:sz="4" w:space="0" w:color="auto"/>
              <w:right w:val="single" w:sz="4" w:space="0" w:color="auto"/>
            </w:tcBorders>
            <w:vAlign w:val="center"/>
          </w:tcPr>
          <w:p w14:paraId="7167B569"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0,758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77BED"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0,681</w:t>
            </w:r>
          </w:p>
        </w:tc>
      </w:tr>
      <w:tr w:rsidR="0006643B" w:rsidRPr="0006643B" w14:paraId="2E5F652E" w14:textId="77777777" w:rsidTr="0006643B">
        <w:trPr>
          <w:trHeight w:val="290"/>
        </w:trPr>
        <w:tc>
          <w:tcPr>
            <w:tcW w:w="2013" w:type="dxa"/>
            <w:tcBorders>
              <w:top w:val="nil"/>
              <w:left w:val="single" w:sz="4" w:space="0" w:color="auto"/>
              <w:bottom w:val="single" w:sz="4" w:space="0" w:color="auto"/>
              <w:right w:val="single" w:sz="4" w:space="0" w:color="auto"/>
            </w:tcBorders>
            <w:shd w:val="clear" w:color="auto" w:fill="auto"/>
            <w:noWrap/>
            <w:vAlign w:val="center"/>
            <w:hideMark/>
          </w:tcPr>
          <w:p w14:paraId="560DD0D4"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Y12</w:t>
            </w:r>
          </w:p>
        </w:tc>
        <w:tc>
          <w:tcPr>
            <w:tcW w:w="2410" w:type="dxa"/>
            <w:tcBorders>
              <w:top w:val="nil"/>
              <w:left w:val="nil"/>
              <w:bottom w:val="single" w:sz="4" w:space="0" w:color="auto"/>
              <w:right w:val="single" w:sz="4" w:space="0" w:color="auto"/>
            </w:tcBorders>
            <w:vAlign w:val="center"/>
          </w:tcPr>
          <w:p w14:paraId="6B11427C" w14:textId="77777777" w:rsidR="0006643B" w:rsidRPr="0006643B" w:rsidRDefault="0006643B" w:rsidP="005F7273">
            <w:pPr>
              <w:pStyle w:val="IEEEParagraph"/>
              <w:ind w:firstLine="0"/>
              <w:rPr>
                <w:rFonts w:ascii="Segoe UI" w:hAnsi="Segoe UI" w:cs="Segoe UI"/>
                <w:b/>
                <w:bCs/>
                <w:spacing w:val="-1"/>
                <w:sz w:val="22"/>
                <w:szCs w:val="22"/>
                <w:lang w:val="en-ID" w:eastAsia="x-none"/>
              </w:rPr>
            </w:pPr>
            <w:r w:rsidRPr="0006643B">
              <w:rPr>
                <w:rFonts w:ascii="Segoe UI" w:hAnsi="Segoe UI" w:cs="Segoe UI"/>
                <w:b/>
                <w:bCs/>
                <w:spacing w:val="-1"/>
                <w:sz w:val="22"/>
                <w:szCs w:val="22"/>
                <w:lang w:val="en-ID" w:eastAsia="x-none"/>
              </w:rPr>
              <w:t>0,883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0775A" w14:textId="77777777" w:rsidR="0006643B" w:rsidRPr="0006643B" w:rsidRDefault="0006643B" w:rsidP="005F7273">
            <w:pPr>
              <w:pStyle w:val="IEEEParagraph"/>
              <w:ind w:firstLine="0"/>
              <w:rPr>
                <w:rFonts w:ascii="Segoe UI" w:hAnsi="Segoe UI" w:cs="Segoe UI"/>
                <w:spacing w:val="-1"/>
                <w:sz w:val="22"/>
                <w:szCs w:val="22"/>
                <w:lang w:val="en-ID" w:eastAsia="x-none"/>
              </w:rPr>
            </w:pPr>
            <w:r w:rsidRPr="0006643B">
              <w:rPr>
                <w:rFonts w:ascii="Segoe UI" w:hAnsi="Segoe UI" w:cs="Segoe UI"/>
                <w:spacing w:val="-1"/>
                <w:sz w:val="22"/>
                <w:szCs w:val="22"/>
                <w:lang w:val="en-ID" w:eastAsia="x-none"/>
              </w:rPr>
              <w:t>0,835</w:t>
            </w:r>
          </w:p>
        </w:tc>
      </w:tr>
    </w:tbl>
    <w:bookmarkEnd w:id="5"/>
    <w:p w14:paraId="258FCDA8" w14:textId="77777777" w:rsidR="0006643B" w:rsidRPr="0006643B" w:rsidRDefault="0006643B" w:rsidP="0006643B">
      <w:pPr>
        <w:spacing w:after="0" w:line="240" w:lineRule="auto"/>
        <w:ind w:firstLine="720"/>
        <w:jc w:val="both"/>
        <w:rPr>
          <w:rFonts w:ascii="Segoe UI" w:eastAsia="Times New Roman" w:hAnsi="Segoe UI" w:cs="Segoe UI"/>
          <w:lang w:val="en-US" w:eastAsia="id-ID"/>
        </w:rPr>
      </w:pPr>
      <w:r w:rsidRPr="0006643B">
        <w:rPr>
          <w:rFonts w:ascii="Segoe UI" w:eastAsia="Times New Roman" w:hAnsi="Segoe UI" w:cs="Segoe UI"/>
          <w:lang w:val="en-US" w:eastAsia="id-ID"/>
        </w:rPr>
        <w:t>Source: Processed data, 2024</w:t>
      </w:r>
    </w:p>
    <w:p w14:paraId="45E7ABE7" w14:textId="77777777" w:rsidR="006008E6" w:rsidRPr="0006643B" w:rsidRDefault="006008E6" w:rsidP="0006643B">
      <w:pPr>
        <w:spacing w:after="0" w:line="240" w:lineRule="auto"/>
        <w:rPr>
          <w:rFonts w:ascii="Segoe UI" w:eastAsia="Times New Roman" w:hAnsi="Segoe UI" w:cs="Segoe UI"/>
          <w:lang w:eastAsia="id-ID"/>
        </w:rPr>
      </w:pPr>
    </w:p>
    <w:p w14:paraId="67974A75" w14:textId="77777777" w:rsidR="0006643B" w:rsidRPr="0006643B" w:rsidRDefault="0006643B" w:rsidP="0006643B">
      <w:pPr>
        <w:pStyle w:val="IEEEParagraph"/>
        <w:ind w:firstLine="567"/>
        <w:rPr>
          <w:rFonts w:ascii="Segoe UI" w:hAnsi="Segoe UI" w:cs="Segoe UI"/>
          <w:spacing w:val="-1"/>
          <w:sz w:val="22"/>
          <w:szCs w:val="22"/>
          <w:lang w:val="en-US" w:eastAsia="x-none"/>
        </w:rPr>
      </w:pPr>
      <w:r w:rsidRPr="0006643B">
        <w:rPr>
          <w:rFonts w:ascii="Segoe UI" w:hAnsi="Segoe UI" w:cs="Segoe UI"/>
          <w:spacing w:val="-1"/>
          <w:sz w:val="22"/>
          <w:szCs w:val="22"/>
          <w:lang w:val="en-US" w:eastAsia="x-none"/>
        </w:rPr>
        <w:t>As shown in the table above, all cross-loadings indicators are larger than other constructs. This indicates that discriminant validity has been achieved because the constructs that have been prepared are different from each other. The third method to assess discriminant validity is to use the HTMT technique developed by Henseler, Ringle, and Sarstedt (Ramayah, 2018). As shown in the following table, all values have met the HTMT criteria. In addition, the results of HTMT interference show that the confidence interval does not show a number more than 1 in any of the constructs (</w:t>
      </w:r>
      <w:proofErr w:type="spellStart"/>
      <w:r w:rsidRPr="0006643B">
        <w:rPr>
          <w:rFonts w:ascii="Segoe UI" w:hAnsi="Segoe UI" w:cs="Segoe UI"/>
          <w:spacing w:val="-1"/>
          <w:sz w:val="22"/>
          <w:szCs w:val="22"/>
          <w:lang w:val="en-US" w:eastAsia="x-none"/>
        </w:rPr>
        <w:t>Hanseler</w:t>
      </w:r>
      <w:proofErr w:type="spellEnd"/>
      <w:r w:rsidRPr="0006643B">
        <w:rPr>
          <w:rFonts w:ascii="Segoe UI" w:hAnsi="Segoe UI" w:cs="Segoe UI"/>
          <w:spacing w:val="-1"/>
          <w:sz w:val="22"/>
          <w:szCs w:val="22"/>
          <w:lang w:val="en-US" w:eastAsia="x-none"/>
        </w:rPr>
        <w:t xml:space="preserve"> in Ramayah, 2018). It can be concluded that this research instrument has met the discriminant validity requirements.</w:t>
      </w:r>
    </w:p>
    <w:p w14:paraId="3210488A" w14:textId="77777777" w:rsidR="0006643B" w:rsidRPr="00C525A2" w:rsidRDefault="0006643B" w:rsidP="0006643B">
      <w:pPr>
        <w:pStyle w:val="IEEEParagraph"/>
        <w:ind w:firstLine="567"/>
        <w:rPr>
          <w:rFonts w:ascii="Cambria" w:hAnsi="Cambria"/>
          <w:spacing w:val="-1"/>
          <w:sz w:val="22"/>
          <w:szCs w:val="22"/>
          <w:lang w:val="en-US" w:eastAsia="x-none"/>
        </w:rPr>
      </w:pPr>
    </w:p>
    <w:p w14:paraId="38847067" w14:textId="4622BA12" w:rsidR="0006643B" w:rsidRPr="0006643B" w:rsidRDefault="0006643B" w:rsidP="0006643B">
      <w:pPr>
        <w:pStyle w:val="IEEEParagraph"/>
        <w:ind w:firstLine="0"/>
        <w:jc w:val="center"/>
        <w:rPr>
          <w:rFonts w:ascii="Segoe UI" w:hAnsi="Segoe UI" w:cs="Segoe UI"/>
          <w:spacing w:val="-1"/>
          <w:sz w:val="22"/>
          <w:szCs w:val="22"/>
          <w:lang w:val="en-US" w:eastAsia="x-none"/>
        </w:rPr>
      </w:pPr>
      <w:r w:rsidRPr="0006643B">
        <w:rPr>
          <w:rFonts w:ascii="Segoe UI" w:hAnsi="Segoe UI" w:cs="Segoe UI"/>
          <w:spacing w:val="-1"/>
          <w:sz w:val="22"/>
          <w:szCs w:val="22"/>
          <w:lang w:val="en-US" w:eastAsia="x-none"/>
        </w:rPr>
        <w:t>Tabel 5: HTMT Criterion</w:t>
      </w:r>
    </w:p>
    <w:tbl>
      <w:tblPr>
        <w:tblW w:w="5812" w:type="dxa"/>
        <w:tblInd w:w="1526" w:type="dxa"/>
        <w:tblLook w:val="04A0" w:firstRow="1" w:lastRow="0" w:firstColumn="1" w:lastColumn="0" w:noHBand="0" w:noVBand="1"/>
      </w:tblPr>
      <w:tblGrid>
        <w:gridCol w:w="3119"/>
        <w:gridCol w:w="2693"/>
      </w:tblGrid>
      <w:tr w:rsidR="0006643B" w:rsidRPr="0006643B" w14:paraId="67C92356" w14:textId="77777777" w:rsidTr="005F7273">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8E0D4" w14:textId="77777777" w:rsidR="0006643B" w:rsidRPr="0006643B" w:rsidRDefault="0006643B" w:rsidP="005F7273">
            <w:pPr>
              <w:spacing w:after="0" w:line="240" w:lineRule="auto"/>
              <w:rPr>
                <w:rFonts w:ascii="Segoe UI" w:eastAsia="Times New Roman" w:hAnsi="Segoe UI" w:cs="Segoe UI"/>
                <w:b/>
                <w:bCs/>
                <w:lang w:val="en-ID" w:eastAsia="en-ID"/>
              </w:rPr>
            </w:pPr>
            <w:r w:rsidRPr="0006643B">
              <w:rPr>
                <w:rFonts w:ascii="Segoe UI" w:eastAsia="Times New Roman" w:hAnsi="Segoe UI" w:cs="Segoe UI"/>
                <w:b/>
                <w:bCs/>
                <w:lang w:val="en-ID" w:eastAsia="en-ID"/>
              </w:rPr>
              <w:t> </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5A3614CF" w14:textId="77777777" w:rsidR="0006643B" w:rsidRPr="0006643B" w:rsidRDefault="0006643B" w:rsidP="005F7273">
            <w:pPr>
              <w:spacing w:after="0" w:line="240" w:lineRule="auto"/>
              <w:rPr>
                <w:rFonts w:ascii="Segoe UI" w:eastAsia="Times New Roman" w:hAnsi="Segoe UI" w:cs="Segoe UI"/>
                <w:lang w:val="en-ID" w:eastAsia="en-ID"/>
              </w:rPr>
            </w:pPr>
            <w:r w:rsidRPr="0006643B">
              <w:rPr>
                <w:rFonts w:ascii="Segoe UI" w:eastAsia="Times New Roman" w:hAnsi="Segoe UI" w:cs="Segoe UI"/>
                <w:lang w:val="en-ID" w:eastAsia="en-ID"/>
              </w:rPr>
              <w:t>Public Value Creation</w:t>
            </w:r>
          </w:p>
        </w:tc>
      </w:tr>
      <w:tr w:rsidR="0006643B" w:rsidRPr="0006643B" w14:paraId="66E9FB9B" w14:textId="77777777" w:rsidTr="005F7273">
        <w:trPr>
          <w:trHeight w:val="29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2A5D87CA" w14:textId="05D0418B" w:rsidR="0006643B" w:rsidRPr="0006643B" w:rsidRDefault="0006643B" w:rsidP="005F7273">
            <w:pPr>
              <w:spacing w:after="0" w:line="240" w:lineRule="auto"/>
              <w:rPr>
                <w:rFonts w:ascii="Segoe UI" w:eastAsia="Times New Roman" w:hAnsi="Segoe UI" w:cs="Segoe UI"/>
                <w:lang w:val="en-ID" w:eastAsia="en-ID"/>
              </w:rPr>
            </w:pPr>
            <w:r w:rsidRPr="0006643B">
              <w:rPr>
                <w:rFonts w:ascii="Segoe UI" w:eastAsia="Times New Roman" w:hAnsi="Segoe UI" w:cs="Segoe UI"/>
                <w:lang w:val="en-ID" w:eastAsia="en-ID"/>
              </w:rPr>
              <w:t>Digital Village based Web</w:t>
            </w:r>
          </w:p>
        </w:tc>
        <w:tc>
          <w:tcPr>
            <w:tcW w:w="2693" w:type="dxa"/>
            <w:tcBorders>
              <w:top w:val="nil"/>
              <w:left w:val="nil"/>
              <w:bottom w:val="single" w:sz="4" w:space="0" w:color="auto"/>
              <w:right w:val="single" w:sz="4" w:space="0" w:color="auto"/>
            </w:tcBorders>
            <w:shd w:val="clear" w:color="auto" w:fill="auto"/>
            <w:noWrap/>
            <w:vAlign w:val="center"/>
            <w:hideMark/>
          </w:tcPr>
          <w:p w14:paraId="612F1949" w14:textId="77777777" w:rsidR="0006643B" w:rsidRPr="0006643B" w:rsidRDefault="0006643B" w:rsidP="005F7273">
            <w:pPr>
              <w:spacing w:after="0" w:line="240" w:lineRule="auto"/>
              <w:jc w:val="right"/>
              <w:rPr>
                <w:rFonts w:ascii="Segoe UI" w:eastAsia="Times New Roman" w:hAnsi="Segoe UI" w:cs="Segoe UI"/>
                <w:lang w:val="en-ID" w:eastAsia="en-ID"/>
              </w:rPr>
            </w:pPr>
            <w:r w:rsidRPr="0006643B">
              <w:rPr>
                <w:rFonts w:ascii="Segoe UI" w:eastAsia="Times New Roman" w:hAnsi="Segoe UI" w:cs="Segoe UI"/>
                <w:lang w:val="en-ID" w:eastAsia="en-ID"/>
              </w:rPr>
              <w:t>0,987</w:t>
            </w:r>
          </w:p>
        </w:tc>
      </w:tr>
    </w:tbl>
    <w:p w14:paraId="39664D57" w14:textId="3E7766D0" w:rsidR="0006643B" w:rsidRPr="0006643B" w:rsidRDefault="0006643B" w:rsidP="0006643B">
      <w:pPr>
        <w:pStyle w:val="IEEEParagraph"/>
        <w:ind w:left="720" w:firstLine="720"/>
        <w:rPr>
          <w:rFonts w:ascii="Segoe UI" w:hAnsi="Segoe UI" w:cs="Segoe UI"/>
          <w:spacing w:val="-1"/>
          <w:sz w:val="22"/>
          <w:szCs w:val="22"/>
          <w:lang w:eastAsia="x-none"/>
        </w:rPr>
      </w:pPr>
      <w:r w:rsidRPr="0006643B">
        <w:rPr>
          <w:rFonts w:ascii="Segoe UI" w:hAnsi="Segoe UI" w:cs="Segoe UI"/>
          <w:spacing w:val="-1"/>
          <w:sz w:val="22"/>
          <w:szCs w:val="22"/>
          <w:lang w:eastAsia="x-none"/>
        </w:rPr>
        <w:t>Source: Processed data, 2024</w:t>
      </w:r>
    </w:p>
    <w:p w14:paraId="2FBAA1DA" w14:textId="77777777" w:rsidR="0006643B" w:rsidRPr="0006643B" w:rsidRDefault="0006643B" w:rsidP="0006643B">
      <w:pPr>
        <w:spacing w:after="0" w:line="240" w:lineRule="auto"/>
        <w:rPr>
          <w:rFonts w:ascii="Segoe UI" w:eastAsia="Times New Roman" w:hAnsi="Segoe UI" w:cs="Segoe UI"/>
          <w:lang w:eastAsia="id-ID"/>
        </w:rPr>
      </w:pPr>
    </w:p>
    <w:p w14:paraId="44A75859" w14:textId="77777777" w:rsidR="0006643B" w:rsidRPr="0006643B" w:rsidRDefault="0006643B" w:rsidP="0006643B">
      <w:pPr>
        <w:spacing w:after="0" w:line="240" w:lineRule="auto"/>
        <w:rPr>
          <w:rFonts w:ascii="Segoe UI" w:eastAsia="Times New Roman" w:hAnsi="Segoe UI" w:cs="Segoe UI"/>
          <w:lang w:val="en-AU" w:eastAsia="id-ID"/>
        </w:rPr>
      </w:pPr>
      <w:bookmarkStart w:id="6" w:name="_Hlk118454315"/>
      <w:r w:rsidRPr="0006643B">
        <w:rPr>
          <w:rFonts w:ascii="Segoe UI" w:eastAsia="Times New Roman" w:hAnsi="Segoe UI" w:cs="Segoe UI"/>
          <w:lang w:val="en-AU" w:eastAsia="id-ID"/>
        </w:rPr>
        <w:t xml:space="preserve">The following is the model obtained from the analysis using </w:t>
      </w:r>
      <w:proofErr w:type="spellStart"/>
      <w:r w:rsidRPr="0006643B">
        <w:rPr>
          <w:rFonts w:ascii="Segoe UI" w:eastAsia="Times New Roman" w:hAnsi="Segoe UI" w:cs="Segoe UI"/>
          <w:lang w:val="en-AU" w:eastAsia="id-ID"/>
        </w:rPr>
        <w:t>SmartPLS</w:t>
      </w:r>
      <w:proofErr w:type="spellEnd"/>
      <w:r w:rsidRPr="0006643B">
        <w:rPr>
          <w:rFonts w:ascii="Segoe UI" w:eastAsia="Times New Roman" w:hAnsi="Segoe UI" w:cs="Segoe UI"/>
          <w:lang w:val="en-AU" w:eastAsia="id-ID"/>
        </w:rPr>
        <w:t xml:space="preserve"> 3.2.9.</w:t>
      </w:r>
    </w:p>
    <w:bookmarkEnd w:id="6"/>
    <w:p w14:paraId="461DB2F5" w14:textId="760AE355" w:rsidR="0006643B" w:rsidRDefault="003853DB" w:rsidP="003853DB">
      <w:pPr>
        <w:spacing w:after="0" w:line="240" w:lineRule="auto"/>
        <w:jc w:val="center"/>
        <w:rPr>
          <w:rFonts w:ascii="Segoe UI" w:eastAsia="Times New Roman" w:hAnsi="Segoe UI" w:cs="Segoe UI"/>
          <w:lang w:eastAsia="id-ID"/>
        </w:rPr>
      </w:pPr>
      <w:r w:rsidRPr="003853DB">
        <w:rPr>
          <w:rFonts w:ascii="Segoe UI" w:eastAsia="Times New Roman" w:hAnsi="Segoe UI" w:cs="Segoe UI"/>
          <w:noProof/>
          <w:lang w:eastAsia="id-ID"/>
        </w:rPr>
        <w:drawing>
          <wp:inline distT="0" distB="0" distL="0" distR="0" wp14:anchorId="1AC03B94" wp14:editId="0F17D7BC">
            <wp:extent cx="3307080" cy="2377440"/>
            <wp:effectExtent l="0" t="0" r="7620" b="3810"/>
            <wp:docPr id="1585003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03810" name=""/>
                    <pic:cNvPicPr/>
                  </pic:nvPicPr>
                  <pic:blipFill rotWithShape="1">
                    <a:blip r:embed="rId14"/>
                    <a:srcRect l="8550" r="10781" b="8772"/>
                    <a:stretch/>
                  </pic:blipFill>
                  <pic:spPr bwMode="auto">
                    <a:xfrm>
                      <a:off x="0" y="0"/>
                      <a:ext cx="3307545" cy="2377774"/>
                    </a:xfrm>
                    <a:prstGeom prst="rect">
                      <a:avLst/>
                    </a:prstGeom>
                    <a:ln>
                      <a:noFill/>
                    </a:ln>
                    <a:extLst>
                      <a:ext uri="{53640926-AAD7-44D8-BBD7-CCE9431645EC}">
                        <a14:shadowObscured xmlns:a14="http://schemas.microsoft.com/office/drawing/2010/main"/>
                      </a:ext>
                    </a:extLst>
                  </pic:spPr>
                </pic:pic>
              </a:graphicData>
            </a:graphic>
          </wp:inline>
        </w:drawing>
      </w:r>
    </w:p>
    <w:p w14:paraId="204ED660" w14:textId="687A4172" w:rsidR="0006643B" w:rsidRDefault="003853DB" w:rsidP="0006643B">
      <w:pPr>
        <w:spacing w:after="0" w:line="240" w:lineRule="auto"/>
        <w:rPr>
          <w:rFonts w:ascii="Segoe UI" w:eastAsia="Times New Roman" w:hAnsi="Segoe UI" w:cs="Segoe UI"/>
          <w:lang w:eastAsia="id-ID"/>
        </w:rPr>
      </w:pPr>
      <w:r>
        <w:rPr>
          <w:rFonts w:ascii="Segoe UI" w:eastAsia="Times New Roman" w:hAnsi="Segoe UI" w:cs="Segoe UI"/>
          <w:lang w:eastAsia="id-ID"/>
        </w:rPr>
        <w:t xml:space="preserve">              </w:t>
      </w:r>
      <w:r w:rsidRPr="003853DB">
        <w:rPr>
          <w:rFonts w:ascii="Segoe UI" w:eastAsia="Times New Roman" w:hAnsi="Segoe UI" w:cs="Segoe UI"/>
          <w:sz w:val="18"/>
          <w:szCs w:val="18"/>
          <w:lang w:eastAsia="id-ID"/>
        </w:rPr>
        <w:t>Digital Village Based Web</w:t>
      </w:r>
      <w:r>
        <w:rPr>
          <w:rFonts w:ascii="Segoe UI" w:eastAsia="Times New Roman" w:hAnsi="Segoe UI" w:cs="Segoe UI"/>
          <w:lang w:eastAsia="id-ID"/>
        </w:rPr>
        <w:tab/>
      </w:r>
      <w:r>
        <w:rPr>
          <w:rFonts w:ascii="Segoe UI" w:eastAsia="Times New Roman" w:hAnsi="Segoe UI" w:cs="Segoe UI"/>
          <w:lang w:eastAsia="id-ID"/>
        </w:rPr>
        <w:tab/>
      </w:r>
      <w:r>
        <w:rPr>
          <w:rFonts w:ascii="Segoe UI" w:eastAsia="Times New Roman" w:hAnsi="Segoe UI" w:cs="Segoe UI"/>
          <w:lang w:eastAsia="id-ID"/>
        </w:rPr>
        <w:tab/>
      </w:r>
      <w:r>
        <w:rPr>
          <w:rFonts w:ascii="Segoe UI" w:eastAsia="Times New Roman" w:hAnsi="Segoe UI" w:cs="Segoe UI"/>
          <w:lang w:eastAsia="id-ID"/>
        </w:rPr>
        <w:tab/>
      </w:r>
      <w:r w:rsidRPr="003853DB">
        <w:rPr>
          <w:rFonts w:ascii="Segoe UI" w:eastAsia="Times New Roman" w:hAnsi="Segoe UI" w:cs="Segoe UI"/>
          <w:sz w:val="18"/>
          <w:szCs w:val="18"/>
          <w:lang w:eastAsia="id-ID"/>
        </w:rPr>
        <w:t>Public Value</w:t>
      </w:r>
    </w:p>
    <w:p w14:paraId="64DB6342" w14:textId="77777777" w:rsidR="003853DB" w:rsidRDefault="003853DB" w:rsidP="0006643B">
      <w:pPr>
        <w:spacing w:after="0" w:line="240" w:lineRule="auto"/>
        <w:rPr>
          <w:rFonts w:ascii="Segoe UI" w:eastAsia="Times New Roman" w:hAnsi="Segoe UI" w:cs="Segoe UI"/>
          <w:lang w:eastAsia="id-ID"/>
        </w:rPr>
      </w:pPr>
    </w:p>
    <w:p w14:paraId="3473B707" w14:textId="77777777" w:rsidR="003853DB" w:rsidRPr="003853DB" w:rsidRDefault="003853DB" w:rsidP="003853DB">
      <w:pPr>
        <w:spacing w:after="0" w:line="240" w:lineRule="auto"/>
        <w:jc w:val="both"/>
        <w:rPr>
          <w:rFonts w:ascii="Cambria" w:eastAsia="SimSun" w:hAnsi="Cambria"/>
          <w:b/>
          <w:bCs/>
          <w:spacing w:val="-1"/>
          <w:lang w:val="en-AU" w:eastAsia="x-none"/>
        </w:rPr>
      </w:pPr>
      <w:r w:rsidRPr="003853DB">
        <w:rPr>
          <w:rFonts w:ascii="Cambria" w:eastAsia="SimSun" w:hAnsi="Cambria"/>
          <w:b/>
          <w:bCs/>
          <w:spacing w:val="-1"/>
          <w:lang w:val="en-AU" w:eastAsia="x-none"/>
        </w:rPr>
        <w:t>Structural Model Evaluation</w:t>
      </w:r>
    </w:p>
    <w:p w14:paraId="0F9EA1ED" w14:textId="77777777" w:rsidR="003853DB" w:rsidRPr="003853DB" w:rsidRDefault="003853DB" w:rsidP="003853DB">
      <w:pPr>
        <w:spacing w:after="0" w:line="240" w:lineRule="auto"/>
        <w:jc w:val="both"/>
        <w:rPr>
          <w:rFonts w:ascii="Segoe UI" w:eastAsia="Times New Roman" w:hAnsi="Segoe UI" w:cs="Segoe UI"/>
          <w:lang w:val="en-AU" w:eastAsia="id-ID"/>
        </w:rPr>
      </w:pPr>
      <w:r w:rsidRPr="003853DB">
        <w:rPr>
          <w:rFonts w:ascii="Segoe UI" w:eastAsia="Times New Roman" w:hAnsi="Segoe UI" w:cs="Segoe UI"/>
          <w:lang w:val="en-AU" w:eastAsia="id-ID"/>
        </w:rPr>
        <w:t xml:space="preserve">Before evaluating a structural model, it is important to ensure that there are no collinearity problems in the structural model. According to Kock and Lynn in (Ramayah, 2018), even if the criteria for discriminant validity are met, the problem of lateral collinearity sometimes causes the research results to be wrong. According to (Hair, 2017) the size of the </w:t>
      </w:r>
      <w:proofErr w:type="spellStart"/>
      <w:r w:rsidRPr="003853DB">
        <w:rPr>
          <w:rFonts w:ascii="Segoe UI" w:eastAsia="Times New Roman" w:hAnsi="Segoe UI" w:cs="Segoe UI"/>
          <w:lang w:val="en-AU" w:eastAsia="id-ID"/>
        </w:rPr>
        <w:t>collenarity</w:t>
      </w:r>
      <w:proofErr w:type="spellEnd"/>
      <w:r w:rsidRPr="003853DB">
        <w:rPr>
          <w:rFonts w:ascii="Segoe UI" w:eastAsia="Times New Roman" w:hAnsi="Segoe UI" w:cs="Segoe UI"/>
          <w:lang w:val="en-AU" w:eastAsia="id-ID"/>
        </w:rPr>
        <w:t xml:space="preserve"> assessment is less than 5 and 3.3. The table below shows the results of the collinearity test.</w:t>
      </w:r>
    </w:p>
    <w:p w14:paraId="7136F19C" w14:textId="77777777" w:rsidR="003853DB" w:rsidRDefault="003853DB" w:rsidP="003853DB">
      <w:pPr>
        <w:spacing w:after="0" w:line="240" w:lineRule="auto"/>
        <w:jc w:val="center"/>
        <w:rPr>
          <w:rFonts w:ascii="Segoe UI" w:eastAsia="Times New Roman" w:hAnsi="Segoe UI" w:cs="Segoe UI"/>
          <w:b/>
          <w:bCs/>
          <w:lang w:val="en-AU" w:eastAsia="id-ID"/>
        </w:rPr>
      </w:pPr>
    </w:p>
    <w:p w14:paraId="451B834F" w14:textId="1479E7C4" w:rsidR="00422AC6" w:rsidRPr="003853DB" w:rsidRDefault="003853DB" w:rsidP="003853DB">
      <w:pPr>
        <w:spacing w:after="0" w:line="240" w:lineRule="auto"/>
        <w:jc w:val="center"/>
        <w:rPr>
          <w:rFonts w:ascii="Segoe UI" w:eastAsia="Times New Roman" w:hAnsi="Segoe UI" w:cs="Segoe UI"/>
          <w:b/>
          <w:bCs/>
          <w:lang w:val="en-AU" w:eastAsia="id-ID"/>
        </w:rPr>
      </w:pPr>
      <w:r w:rsidRPr="003853DB">
        <w:rPr>
          <w:rFonts w:ascii="Segoe UI" w:eastAsia="Times New Roman" w:hAnsi="Segoe UI" w:cs="Segoe UI"/>
          <w:b/>
          <w:bCs/>
          <w:lang w:val="en-AU" w:eastAsia="id-ID"/>
        </w:rPr>
        <w:t xml:space="preserve">Table </w:t>
      </w:r>
      <w:r>
        <w:rPr>
          <w:rFonts w:ascii="Segoe UI" w:eastAsia="Times New Roman" w:hAnsi="Segoe UI" w:cs="Segoe UI"/>
          <w:b/>
          <w:bCs/>
          <w:lang w:val="en-AU" w:eastAsia="id-ID"/>
        </w:rPr>
        <w:t>6</w:t>
      </w:r>
      <w:r w:rsidRPr="003853DB">
        <w:rPr>
          <w:rFonts w:ascii="Segoe UI" w:eastAsia="Times New Roman" w:hAnsi="Segoe UI" w:cs="Segoe UI"/>
          <w:b/>
          <w:bCs/>
          <w:lang w:val="en-AU" w:eastAsia="id-ID"/>
        </w:rPr>
        <w:t>: Test Coefficient of Determination</w:t>
      </w:r>
    </w:p>
    <w:tbl>
      <w:tblPr>
        <w:tblW w:w="7792" w:type="dxa"/>
        <w:tblInd w:w="392" w:type="dxa"/>
        <w:tblLook w:val="04A0" w:firstRow="1" w:lastRow="0" w:firstColumn="1" w:lastColumn="0" w:noHBand="0" w:noVBand="1"/>
      </w:tblPr>
      <w:tblGrid>
        <w:gridCol w:w="4106"/>
        <w:gridCol w:w="3686"/>
      </w:tblGrid>
      <w:tr w:rsidR="003853DB" w:rsidRPr="003853DB" w14:paraId="2C91C266" w14:textId="77777777" w:rsidTr="005F7273">
        <w:trPr>
          <w:trHeight w:val="29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DEE43" w14:textId="77777777" w:rsidR="003853DB" w:rsidRPr="003853DB" w:rsidRDefault="003853DB" w:rsidP="003853DB">
            <w:pPr>
              <w:spacing w:after="0" w:line="240" w:lineRule="auto"/>
              <w:jc w:val="both"/>
              <w:rPr>
                <w:rFonts w:ascii="Segoe UI" w:eastAsia="Times New Roman" w:hAnsi="Segoe UI" w:cs="Segoe UI"/>
                <w:lang w:val="en-ID" w:eastAsia="id-ID"/>
              </w:rPr>
            </w:pPr>
            <w:r w:rsidRPr="003853DB">
              <w:rPr>
                <w:rFonts w:ascii="Segoe UI" w:eastAsia="Times New Roman" w:hAnsi="Segoe UI" w:cs="Segoe UI"/>
                <w:lang w:val="en-ID" w:eastAsia="id-ID"/>
              </w:rPr>
              <w:t> </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19FA2608" w14:textId="77777777" w:rsidR="003853DB" w:rsidRPr="003853DB" w:rsidRDefault="003853DB" w:rsidP="003853DB">
            <w:pPr>
              <w:spacing w:after="0" w:line="240" w:lineRule="auto"/>
              <w:jc w:val="both"/>
              <w:rPr>
                <w:rFonts w:ascii="Segoe UI" w:eastAsia="Times New Roman" w:hAnsi="Segoe UI" w:cs="Segoe UI"/>
                <w:lang w:val="en-ID" w:eastAsia="id-ID"/>
              </w:rPr>
            </w:pPr>
            <w:r w:rsidRPr="003853DB">
              <w:rPr>
                <w:rFonts w:ascii="Segoe UI" w:eastAsia="Times New Roman" w:hAnsi="Segoe UI" w:cs="Segoe UI"/>
                <w:lang w:val="en-ID" w:eastAsia="id-ID"/>
              </w:rPr>
              <w:t>R Square</w:t>
            </w:r>
          </w:p>
        </w:tc>
      </w:tr>
      <w:tr w:rsidR="003853DB" w:rsidRPr="003853DB" w14:paraId="75E7E3F0" w14:textId="77777777" w:rsidTr="005F7273">
        <w:trPr>
          <w:trHeight w:val="29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EDB8417" w14:textId="77777777" w:rsidR="003853DB" w:rsidRPr="003853DB" w:rsidRDefault="003853DB" w:rsidP="003853DB">
            <w:pPr>
              <w:spacing w:after="0" w:line="240" w:lineRule="auto"/>
              <w:jc w:val="both"/>
              <w:rPr>
                <w:rFonts w:ascii="Segoe UI" w:eastAsia="Times New Roman" w:hAnsi="Segoe UI" w:cs="Segoe UI"/>
                <w:lang w:val="en-ID" w:eastAsia="id-ID"/>
              </w:rPr>
            </w:pPr>
            <w:r w:rsidRPr="003853DB">
              <w:rPr>
                <w:rFonts w:ascii="Segoe UI" w:eastAsia="Times New Roman" w:hAnsi="Segoe UI" w:cs="Segoe UI"/>
                <w:lang w:val="en-ID" w:eastAsia="id-ID"/>
              </w:rPr>
              <w:t>Public Value</w:t>
            </w:r>
          </w:p>
        </w:tc>
        <w:tc>
          <w:tcPr>
            <w:tcW w:w="3686" w:type="dxa"/>
            <w:tcBorders>
              <w:top w:val="nil"/>
              <w:left w:val="nil"/>
              <w:bottom w:val="single" w:sz="4" w:space="0" w:color="auto"/>
              <w:right w:val="single" w:sz="4" w:space="0" w:color="auto"/>
            </w:tcBorders>
            <w:shd w:val="clear" w:color="auto" w:fill="auto"/>
            <w:noWrap/>
            <w:vAlign w:val="center"/>
            <w:hideMark/>
          </w:tcPr>
          <w:p w14:paraId="766759AB" w14:textId="77777777" w:rsidR="003853DB" w:rsidRPr="003853DB" w:rsidRDefault="003853DB" w:rsidP="003853DB">
            <w:pPr>
              <w:spacing w:after="0" w:line="240" w:lineRule="auto"/>
              <w:jc w:val="both"/>
              <w:rPr>
                <w:rFonts w:ascii="Segoe UI" w:eastAsia="Times New Roman" w:hAnsi="Segoe UI" w:cs="Segoe UI"/>
                <w:lang w:val="en-ID" w:eastAsia="id-ID"/>
              </w:rPr>
            </w:pPr>
            <w:r w:rsidRPr="003853DB">
              <w:rPr>
                <w:rFonts w:ascii="Segoe UI" w:eastAsia="Times New Roman" w:hAnsi="Segoe UI" w:cs="Segoe UI"/>
                <w:lang w:val="en-ID" w:eastAsia="id-ID"/>
              </w:rPr>
              <w:t>0,921</w:t>
            </w:r>
          </w:p>
        </w:tc>
      </w:tr>
    </w:tbl>
    <w:p w14:paraId="4235488B" w14:textId="77777777" w:rsidR="003853DB" w:rsidRDefault="003853DB" w:rsidP="003853DB">
      <w:pPr>
        <w:spacing w:after="0" w:line="240" w:lineRule="auto"/>
        <w:jc w:val="both"/>
        <w:rPr>
          <w:rFonts w:ascii="Segoe UI" w:eastAsia="Times New Roman" w:hAnsi="Segoe UI" w:cs="Segoe UI"/>
          <w:lang w:val="en-US" w:eastAsia="id-ID"/>
        </w:rPr>
      </w:pPr>
    </w:p>
    <w:p w14:paraId="49A5AD03" w14:textId="175D3FC2" w:rsidR="003853DB" w:rsidRPr="003853DB" w:rsidRDefault="003853DB" w:rsidP="003853DB">
      <w:pPr>
        <w:spacing w:after="0" w:line="240" w:lineRule="auto"/>
        <w:jc w:val="both"/>
        <w:rPr>
          <w:rFonts w:ascii="Segoe UI" w:eastAsia="Times New Roman" w:hAnsi="Segoe UI" w:cs="Segoe UI"/>
          <w:lang w:val="en-AU" w:eastAsia="id-ID"/>
        </w:rPr>
      </w:pPr>
      <w:bookmarkStart w:id="7" w:name="_Hlk118454469"/>
      <w:r w:rsidRPr="003853DB">
        <w:rPr>
          <w:rFonts w:ascii="Segoe UI" w:eastAsia="Times New Roman" w:hAnsi="Segoe UI" w:cs="Segoe UI"/>
          <w:lang w:val="en-AU" w:eastAsia="id-ID"/>
        </w:rPr>
        <w:t xml:space="preserve">From the table above, it can be observed that the test of the coefficient of determination of the forming variable or which affects the dependent variable has an R-square value of 0.921. These results can be interpreted that the ability of </w:t>
      </w:r>
      <w:r>
        <w:rPr>
          <w:rFonts w:ascii="Segoe UI" w:eastAsia="Times New Roman" w:hAnsi="Segoe UI" w:cs="Segoe UI"/>
          <w:lang w:val="en-AU" w:eastAsia="id-ID"/>
        </w:rPr>
        <w:t xml:space="preserve">digital </w:t>
      </w:r>
      <w:proofErr w:type="gramStart"/>
      <w:r>
        <w:rPr>
          <w:rFonts w:ascii="Segoe UI" w:eastAsia="Times New Roman" w:hAnsi="Segoe UI" w:cs="Segoe UI"/>
          <w:lang w:val="en-AU" w:eastAsia="id-ID"/>
        </w:rPr>
        <w:t>village based</w:t>
      </w:r>
      <w:proofErr w:type="gramEnd"/>
      <w:r>
        <w:rPr>
          <w:rFonts w:ascii="Segoe UI" w:eastAsia="Times New Roman" w:hAnsi="Segoe UI" w:cs="Segoe UI"/>
          <w:lang w:val="en-AU" w:eastAsia="id-ID"/>
        </w:rPr>
        <w:t xml:space="preserve"> web for</w:t>
      </w:r>
      <w:r w:rsidRPr="003853DB">
        <w:rPr>
          <w:rFonts w:ascii="Segoe UI" w:eastAsia="Times New Roman" w:hAnsi="Segoe UI" w:cs="Segoe UI"/>
          <w:lang w:val="en-AU" w:eastAsia="id-ID"/>
        </w:rPr>
        <w:t xml:space="preserve"> </w:t>
      </w:r>
      <w:r w:rsidRPr="003853DB">
        <w:rPr>
          <w:rFonts w:ascii="Segoe UI" w:eastAsia="Times New Roman" w:hAnsi="Segoe UI" w:cs="Segoe UI"/>
          <w:lang w:val="en-AU" w:eastAsia="id-ID"/>
        </w:rPr>
        <w:lastRenderedPageBreak/>
        <w:t>public service variables can affect the public value variable very large with a value of 92.1% and the rest is influenced by other variables. Next is to test the research hypothesis. The results of hypothesis testing in this study can be seen in the table below.</w:t>
      </w:r>
    </w:p>
    <w:bookmarkEnd w:id="7"/>
    <w:p w14:paraId="38630438" w14:textId="77777777" w:rsidR="003853DB" w:rsidRDefault="003853DB" w:rsidP="003853DB">
      <w:pPr>
        <w:spacing w:after="0" w:line="240" w:lineRule="auto"/>
        <w:jc w:val="both"/>
        <w:rPr>
          <w:rFonts w:ascii="Segoe UI" w:eastAsia="Times New Roman" w:hAnsi="Segoe UI" w:cs="Segoe UI"/>
          <w:lang w:val="en-US" w:eastAsia="id-ID"/>
        </w:rPr>
      </w:pPr>
    </w:p>
    <w:p w14:paraId="5F43D411" w14:textId="6754E0C6" w:rsidR="003853DB" w:rsidRPr="003853DB" w:rsidRDefault="003853DB" w:rsidP="003853DB">
      <w:pPr>
        <w:spacing w:after="0" w:line="240" w:lineRule="auto"/>
        <w:jc w:val="center"/>
        <w:rPr>
          <w:rFonts w:ascii="Segoe UI" w:eastAsia="Times New Roman" w:hAnsi="Segoe UI" w:cs="Segoe UI"/>
          <w:b/>
          <w:bCs/>
          <w:lang w:val="en-AU" w:eastAsia="id-ID"/>
        </w:rPr>
      </w:pPr>
      <w:r w:rsidRPr="003853DB">
        <w:rPr>
          <w:rFonts w:ascii="Segoe UI" w:eastAsia="Times New Roman" w:hAnsi="Segoe UI" w:cs="Segoe UI"/>
          <w:b/>
          <w:bCs/>
          <w:lang w:val="en-AU" w:eastAsia="id-ID"/>
        </w:rPr>
        <w:t xml:space="preserve">Table </w:t>
      </w:r>
      <w:r>
        <w:rPr>
          <w:rFonts w:ascii="Segoe UI" w:eastAsia="Times New Roman" w:hAnsi="Segoe UI" w:cs="Segoe UI"/>
          <w:b/>
          <w:bCs/>
          <w:lang w:val="en-AU" w:eastAsia="id-ID"/>
        </w:rPr>
        <w:t>7</w:t>
      </w:r>
      <w:r w:rsidRPr="003853DB">
        <w:rPr>
          <w:rFonts w:ascii="Segoe UI" w:eastAsia="Times New Roman" w:hAnsi="Segoe UI" w:cs="Segoe UI"/>
          <w:b/>
          <w:bCs/>
          <w:lang w:val="en-AU" w:eastAsia="id-ID"/>
        </w:rPr>
        <w:t>: Hypothesis Testing</w:t>
      </w:r>
    </w:p>
    <w:tbl>
      <w:tblPr>
        <w:tblStyle w:val="TableGrid"/>
        <w:tblW w:w="8296" w:type="dxa"/>
        <w:tblLook w:val="04A0" w:firstRow="1" w:lastRow="0" w:firstColumn="1" w:lastColumn="0" w:noHBand="0" w:noVBand="1"/>
      </w:tblPr>
      <w:tblGrid>
        <w:gridCol w:w="704"/>
        <w:gridCol w:w="2835"/>
        <w:gridCol w:w="1585"/>
        <w:gridCol w:w="1586"/>
        <w:gridCol w:w="1586"/>
      </w:tblGrid>
      <w:tr w:rsidR="003853DB" w:rsidRPr="003853DB" w14:paraId="5CA4972E" w14:textId="77777777" w:rsidTr="005F7273">
        <w:tc>
          <w:tcPr>
            <w:tcW w:w="704" w:type="dxa"/>
          </w:tcPr>
          <w:p w14:paraId="6435FD3C" w14:textId="77777777" w:rsidR="003853DB" w:rsidRPr="003853DB" w:rsidRDefault="003853DB" w:rsidP="003853DB">
            <w:pPr>
              <w:spacing w:after="0" w:line="240" w:lineRule="auto"/>
              <w:jc w:val="both"/>
              <w:rPr>
                <w:rFonts w:ascii="Segoe UI" w:eastAsia="Times New Roman" w:hAnsi="Segoe UI" w:cs="Segoe UI"/>
                <w:b/>
                <w:bCs/>
                <w:lang w:eastAsia="id-ID"/>
              </w:rPr>
            </w:pPr>
            <w:r w:rsidRPr="003853DB">
              <w:rPr>
                <w:rFonts w:ascii="Segoe UI" w:eastAsia="Times New Roman" w:hAnsi="Segoe UI" w:cs="Segoe UI"/>
                <w:b/>
                <w:bCs/>
                <w:lang w:eastAsia="id-ID"/>
              </w:rPr>
              <w:t>No</w:t>
            </w:r>
          </w:p>
        </w:tc>
        <w:tc>
          <w:tcPr>
            <w:tcW w:w="2835" w:type="dxa"/>
          </w:tcPr>
          <w:p w14:paraId="0640DBD7" w14:textId="580B7EFF" w:rsidR="003853DB" w:rsidRPr="003853DB" w:rsidRDefault="003853DB" w:rsidP="003853DB">
            <w:pPr>
              <w:spacing w:after="0" w:line="240" w:lineRule="auto"/>
              <w:jc w:val="both"/>
              <w:rPr>
                <w:rFonts w:ascii="Segoe UI" w:eastAsia="Times New Roman" w:hAnsi="Segoe UI" w:cs="Segoe UI"/>
                <w:b/>
                <w:bCs/>
                <w:lang w:eastAsia="id-ID"/>
              </w:rPr>
            </w:pPr>
            <w:r>
              <w:rPr>
                <w:rFonts w:ascii="Segoe UI" w:eastAsia="Times New Roman" w:hAnsi="Segoe UI" w:cs="Segoe UI"/>
                <w:b/>
                <w:bCs/>
                <w:lang w:eastAsia="id-ID"/>
              </w:rPr>
              <w:t>Influence</w:t>
            </w:r>
          </w:p>
        </w:tc>
        <w:tc>
          <w:tcPr>
            <w:tcW w:w="1585" w:type="dxa"/>
          </w:tcPr>
          <w:p w14:paraId="013E6FF2" w14:textId="77777777" w:rsidR="003853DB" w:rsidRPr="003853DB" w:rsidRDefault="003853DB" w:rsidP="003853DB">
            <w:pPr>
              <w:spacing w:after="0" w:line="240" w:lineRule="auto"/>
              <w:jc w:val="both"/>
              <w:rPr>
                <w:rFonts w:ascii="Segoe UI" w:eastAsia="Times New Roman" w:hAnsi="Segoe UI" w:cs="Segoe UI"/>
                <w:b/>
                <w:bCs/>
                <w:lang w:eastAsia="id-ID"/>
              </w:rPr>
            </w:pPr>
            <w:r w:rsidRPr="003853DB">
              <w:rPr>
                <w:rFonts w:ascii="Segoe UI" w:eastAsia="Times New Roman" w:hAnsi="Segoe UI" w:cs="Segoe UI"/>
                <w:b/>
                <w:bCs/>
                <w:lang w:eastAsia="id-ID"/>
              </w:rPr>
              <w:t>Path Coefficient</w:t>
            </w:r>
          </w:p>
        </w:tc>
        <w:tc>
          <w:tcPr>
            <w:tcW w:w="1586" w:type="dxa"/>
          </w:tcPr>
          <w:p w14:paraId="53594A2A" w14:textId="77777777" w:rsidR="003853DB" w:rsidRPr="003853DB" w:rsidRDefault="003853DB" w:rsidP="003853DB">
            <w:pPr>
              <w:spacing w:after="0" w:line="240" w:lineRule="auto"/>
              <w:jc w:val="both"/>
              <w:rPr>
                <w:rFonts w:ascii="Segoe UI" w:eastAsia="Times New Roman" w:hAnsi="Segoe UI" w:cs="Segoe UI"/>
                <w:b/>
                <w:bCs/>
                <w:lang w:eastAsia="id-ID"/>
              </w:rPr>
            </w:pPr>
            <w:r w:rsidRPr="003853DB">
              <w:rPr>
                <w:rFonts w:ascii="Segoe UI" w:eastAsia="Times New Roman" w:hAnsi="Segoe UI" w:cs="Segoe UI"/>
                <w:b/>
                <w:bCs/>
                <w:lang w:eastAsia="id-ID"/>
              </w:rPr>
              <w:t>t-statistik</w:t>
            </w:r>
          </w:p>
        </w:tc>
        <w:tc>
          <w:tcPr>
            <w:tcW w:w="1586" w:type="dxa"/>
          </w:tcPr>
          <w:p w14:paraId="237F1064" w14:textId="77777777" w:rsidR="003853DB" w:rsidRPr="003853DB" w:rsidRDefault="003853DB" w:rsidP="003853DB">
            <w:pPr>
              <w:spacing w:after="0" w:line="240" w:lineRule="auto"/>
              <w:jc w:val="both"/>
              <w:rPr>
                <w:rFonts w:ascii="Segoe UI" w:eastAsia="Times New Roman" w:hAnsi="Segoe UI" w:cs="Segoe UI"/>
                <w:b/>
                <w:bCs/>
                <w:i/>
                <w:iCs/>
                <w:lang w:eastAsia="id-ID"/>
              </w:rPr>
            </w:pPr>
            <w:r w:rsidRPr="003853DB">
              <w:rPr>
                <w:rFonts w:ascii="Segoe UI" w:eastAsia="Times New Roman" w:hAnsi="Segoe UI" w:cs="Segoe UI"/>
                <w:b/>
                <w:bCs/>
                <w:i/>
                <w:iCs/>
                <w:lang w:eastAsia="id-ID"/>
              </w:rPr>
              <w:t>p-value</w:t>
            </w:r>
          </w:p>
        </w:tc>
      </w:tr>
      <w:tr w:rsidR="003853DB" w:rsidRPr="003853DB" w14:paraId="6F0B138D" w14:textId="77777777" w:rsidTr="005F7273">
        <w:tc>
          <w:tcPr>
            <w:tcW w:w="704" w:type="dxa"/>
          </w:tcPr>
          <w:p w14:paraId="3148AB29" w14:textId="77777777" w:rsidR="003853DB" w:rsidRPr="003853DB" w:rsidRDefault="003853DB" w:rsidP="003853DB">
            <w:pPr>
              <w:spacing w:after="0" w:line="240" w:lineRule="auto"/>
              <w:jc w:val="both"/>
              <w:rPr>
                <w:rFonts w:ascii="Segoe UI" w:eastAsia="Times New Roman" w:hAnsi="Segoe UI" w:cs="Segoe UI"/>
                <w:lang w:eastAsia="id-ID"/>
              </w:rPr>
            </w:pPr>
            <w:r w:rsidRPr="003853DB">
              <w:rPr>
                <w:rFonts w:ascii="Segoe UI" w:eastAsia="Times New Roman" w:hAnsi="Segoe UI" w:cs="Segoe UI"/>
                <w:lang w:eastAsia="id-ID"/>
              </w:rPr>
              <w:t>H0</w:t>
            </w:r>
          </w:p>
        </w:tc>
        <w:tc>
          <w:tcPr>
            <w:tcW w:w="2835" w:type="dxa"/>
            <w:vAlign w:val="center"/>
          </w:tcPr>
          <w:p w14:paraId="4BDB0981" w14:textId="055A9D94" w:rsidR="003853DB" w:rsidRPr="003853DB" w:rsidRDefault="003853DB" w:rsidP="003853DB">
            <w:pPr>
              <w:spacing w:after="0" w:line="240" w:lineRule="auto"/>
              <w:jc w:val="both"/>
              <w:rPr>
                <w:rFonts w:ascii="Segoe UI" w:eastAsia="Times New Roman" w:hAnsi="Segoe UI" w:cs="Segoe UI"/>
                <w:lang w:eastAsia="id-ID"/>
              </w:rPr>
            </w:pPr>
            <w:r>
              <w:rPr>
                <w:rFonts w:ascii="Segoe UI" w:eastAsia="Times New Roman" w:hAnsi="Segoe UI" w:cs="Segoe UI"/>
                <w:lang w:val="en-ID" w:eastAsia="id-ID"/>
              </w:rPr>
              <w:t xml:space="preserve">Digital Village </w:t>
            </w:r>
            <w:r w:rsidRPr="003853DB">
              <w:rPr>
                <w:rFonts w:ascii="Segoe UI" w:eastAsia="Times New Roman" w:hAnsi="Segoe UI" w:cs="Segoe UI"/>
                <w:lang w:val="en-ID" w:eastAsia="id-ID"/>
              </w:rPr>
              <w:t xml:space="preserve">Based </w:t>
            </w:r>
            <w:r>
              <w:rPr>
                <w:rFonts w:ascii="Segoe UI" w:eastAsia="Times New Roman" w:hAnsi="Segoe UI" w:cs="Segoe UI"/>
                <w:lang w:val="en-ID" w:eastAsia="id-ID"/>
              </w:rPr>
              <w:t xml:space="preserve">Web </w:t>
            </w:r>
            <w:r w:rsidRPr="003853DB">
              <w:rPr>
                <w:rFonts w:ascii="Segoe UI" w:eastAsia="Times New Roman" w:hAnsi="Segoe UI" w:cs="Segoe UI"/>
                <w:lang w:val="en-ID" w:eastAsia="id-ID"/>
              </w:rPr>
              <w:t>&gt; Public Value Creation</w:t>
            </w:r>
          </w:p>
        </w:tc>
        <w:tc>
          <w:tcPr>
            <w:tcW w:w="1585" w:type="dxa"/>
            <w:vAlign w:val="center"/>
          </w:tcPr>
          <w:p w14:paraId="2D0869E3" w14:textId="77777777" w:rsidR="003853DB" w:rsidRPr="003853DB" w:rsidRDefault="003853DB" w:rsidP="003853DB">
            <w:pPr>
              <w:spacing w:after="0" w:line="240" w:lineRule="auto"/>
              <w:jc w:val="both"/>
              <w:rPr>
                <w:rFonts w:ascii="Segoe UI" w:eastAsia="Times New Roman" w:hAnsi="Segoe UI" w:cs="Segoe UI"/>
                <w:lang w:eastAsia="id-ID"/>
              </w:rPr>
            </w:pPr>
            <w:r w:rsidRPr="003853DB">
              <w:rPr>
                <w:rFonts w:ascii="Segoe UI" w:eastAsia="Times New Roman" w:hAnsi="Segoe UI" w:cs="Segoe UI"/>
                <w:lang w:val="en-ID" w:eastAsia="id-ID"/>
              </w:rPr>
              <w:t>0.960</w:t>
            </w:r>
          </w:p>
        </w:tc>
        <w:tc>
          <w:tcPr>
            <w:tcW w:w="1586" w:type="dxa"/>
            <w:vAlign w:val="center"/>
          </w:tcPr>
          <w:p w14:paraId="36D30301" w14:textId="77777777" w:rsidR="003853DB" w:rsidRPr="003853DB" w:rsidRDefault="003853DB" w:rsidP="003853DB">
            <w:pPr>
              <w:spacing w:after="0" w:line="240" w:lineRule="auto"/>
              <w:jc w:val="both"/>
              <w:rPr>
                <w:rFonts w:ascii="Segoe UI" w:eastAsia="Times New Roman" w:hAnsi="Segoe UI" w:cs="Segoe UI"/>
                <w:lang w:eastAsia="id-ID"/>
              </w:rPr>
            </w:pPr>
            <w:r w:rsidRPr="003853DB">
              <w:rPr>
                <w:rFonts w:ascii="Segoe UI" w:eastAsia="Times New Roman" w:hAnsi="Segoe UI" w:cs="Segoe UI"/>
                <w:lang w:val="en-ID" w:eastAsia="id-ID"/>
              </w:rPr>
              <w:t>138,059</w:t>
            </w:r>
          </w:p>
        </w:tc>
        <w:tc>
          <w:tcPr>
            <w:tcW w:w="1586" w:type="dxa"/>
            <w:vAlign w:val="center"/>
          </w:tcPr>
          <w:p w14:paraId="58271986" w14:textId="77777777" w:rsidR="003853DB" w:rsidRPr="003853DB" w:rsidRDefault="003853DB" w:rsidP="003853DB">
            <w:pPr>
              <w:spacing w:after="0" w:line="240" w:lineRule="auto"/>
              <w:jc w:val="both"/>
              <w:rPr>
                <w:rFonts w:ascii="Segoe UI" w:eastAsia="Times New Roman" w:hAnsi="Segoe UI" w:cs="Segoe UI"/>
                <w:i/>
                <w:iCs/>
                <w:lang w:eastAsia="id-ID"/>
              </w:rPr>
            </w:pPr>
            <w:r w:rsidRPr="003853DB">
              <w:rPr>
                <w:rFonts w:ascii="Segoe UI" w:eastAsia="Times New Roman" w:hAnsi="Segoe UI" w:cs="Segoe UI"/>
                <w:lang w:val="en-ID" w:eastAsia="id-ID"/>
              </w:rPr>
              <w:t>0,000</w:t>
            </w:r>
          </w:p>
        </w:tc>
      </w:tr>
    </w:tbl>
    <w:p w14:paraId="5C9D1CFC" w14:textId="08DE2270" w:rsidR="003853DB" w:rsidRPr="003853DB" w:rsidRDefault="003853DB" w:rsidP="003853DB">
      <w:pPr>
        <w:spacing w:after="0" w:line="240" w:lineRule="auto"/>
        <w:jc w:val="both"/>
        <w:rPr>
          <w:rFonts w:ascii="Segoe UI" w:eastAsia="Times New Roman" w:hAnsi="Segoe UI" w:cs="Segoe UI"/>
          <w:lang w:val="en-AU" w:eastAsia="id-ID"/>
        </w:rPr>
      </w:pPr>
      <w:bookmarkStart w:id="8" w:name="_Hlk118454428"/>
      <w:r w:rsidRPr="003853DB">
        <w:rPr>
          <w:rFonts w:ascii="Segoe UI" w:eastAsia="Times New Roman" w:hAnsi="Segoe UI" w:cs="Segoe UI"/>
          <w:lang w:val="en-AU" w:eastAsia="id-ID"/>
        </w:rPr>
        <w:t>Source: Processed data, 202</w:t>
      </w:r>
      <w:r>
        <w:rPr>
          <w:rFonts w:ascii="Segoe UI" w:eastAsia="Times New Roman" w:hAnsi="Segoe UI" w:cs="Segoe UI"/>
          <w:lang w:val="en-AU" w:eastAsia="id-ID"/>
        </w:rPr>
        <w:t>4</w:t>
      </w:r>
    </w:p>
    <w:bookmarkEnd w:id="8"/>
    <w:p w14:paraId="28E479BF" w14:textId="77777777" w:rsidR="0006334E" w:rsidRDefault="0006334E" w:rsidP="003853DB">
      <w:pPr>
        <w:spacing w:after="0" w:line="240" w:lineRule="auto"/>
        <w:jc w:val="both"/>
        <w:rPr>
          <w:rFonts w:ascii="Segoe UI" w:eastAsia="Times New Roman" w:hAnsi="Segoe UI" w:cs="Segoe UI"/>
          <w:lang w:val="en-AU" w:eastAsia="id-ID"/>
        </w:rPr>
      </w:pPr>
    </w:p>
    <w:p w14:paraId="44659B93" w14:textId="2EA27162" w:rsidR="003853DB" w:rsidRDefault="003853DB" w:rsidP="003853DB">
      <w:pPr>
        <w:spacing w:after="0" w:line="240" w:lineRule="auto"/>
        <w:jc w:val="both"/>
        <w:rPr>
          <w:rFonts w:ascii="Segoe UI" w:eastAsia="Times New Roman" w:hAnsi="Segoe UI" w:cs="Segoe UI"/>
          <w:lang w:val="en-AU" w:eastAsia="id-ID"/>
        </w:rPr>
      </w:pPr>
      <w:r w:rsidRPr="003853DB">
        <w:rPr>
          <w:rFonts w:ascii="Segoe UI" w:eastAsia="Times New Roman" w:hAnsi="Segoe UI" w:cs="Segoe UI"/>
          <w:lang w:val="en-AU" w:eastAsia="id-ID"/>
        </w:rPr>
        <w:t xml:space="preserve">Implementation of </w:t>
      </w:r>
      <w:r>
        <w:rPr>
          <w:rFonts w:ascii="Segoe UI" w:eastAsia="Times New Roman" w:hAnsi="Segoe UI" w:cs="Segoe UI"/>
          <w:lang w:val="en-AU" w:eastAsia="id-ID"/>
        </w:rPr>
        <w:t xml:space="preserve">digital </w:t>
      </w:r>
      <w:proofErr w:type="gramStart"/>
      <w:r>
        <w:rPr>
          <w:rFonts w:ascii="Segoe UI" w:eastAsia="Times New Roman" w:hAnsi="Segoe UI" w:cs="Segoe UI"/>
          <w:lang w:val="en-AU" w:eastAsia="id-ID"/>
        </w:rPr>
        <w:t>village based</w:t>
      </w:r>
      <w:proofErr w:type="gramEnd"/>
      <w:r>
        <w:rPr>
          <w:rFonts w:ascii="Segoe UI" w:eastAsia="Times New Roman" w:hAnsi="Segoe UI" w:cs="Segoe UI"/>
          <w:lang w:val="en-AU" w:eastAsia="id-ID"/>
        </w:rPr>
        <w:t xml:space="preserve"> web for</w:t>
      </w:r>
      <w:r w:rsidRPr="003853DB">
        <w:rPr>
          <w:rFonts w:ascii="Segoe UI" w:eastAsia="Times New Roman" w:hAnsi="Segoe UI" w:cs="Segoe UI"/>
          <w:lang w:val="en-AU" w:eastAsia="id-ID"/>
        </w:rPr>
        <w:t xml:space="preserve"> public services in the </w:t>
      </w:r>
      <w:proofErr w:type="spellStart"/>
      <w:r>
        <w:rPr>
          <w:rFonts w:ascii="Segoe UI" w:eastAsia="Times New Roman" w:hAnsi="Segoe UI" w:cs="Segoe UI"/>
          <w:lang w:val="en-AU" w:eastAsia="id-ID"/>
        </w:rPr>
        <w:t>Hamparan</w:t>
      </w:r>
      <w:proofErr w:type="spellEnd"/>
      <w:r>
        <w:rPr>
          <w:rFonts w:ascii="Segoe UI" w:eastAsia="Times New Roman" w:hAnsi="Segoe UI" w:cs="Segoe UI"/>
          <w:lang w:val="en-AU" w:eastAsia="id-ID"/>
        </w:rPr>
        <w:t xml:space="preserve"> Perak</w:t>
      </w:r>
      <w:r w:rsidRPr="003853DB">
        <w:rPr>
          <w:rFonts w:ascii="Segoe UI" w:eastAsia="Times New Roman" w:hAnsi="Segoe UI" w:cs="Segoe UI"/>
          <w:lang w:val="en-AU" w:eastAsia="id-ID"/>
        </w:rPr>
        <w:t xml:space="preserve"> Village an effort to support the implementation of an electronic system in </w:t>
      </w:r>
      <w:r>
        <w:rPr>
          <w:rFonts w:ascii="Segoe UI" w:eastAsia="Times New Roman" w:hAnsi="Segoe UI" w:cs="Segoe UI"/>
          <w:lang w:val="en-AU" w:eastAsia="id-ID"/>
        </w:rPr>
        <w:t>Deli Serdang Regency</w:t>
      </w:r>
      <w:r w:rsidRPr="003853DB">
        <w:rPr>
          <w:rFonts w:ascii="Segoe UI" w:eastAsia="Times New Roman" w:hAnsi="Segoe UI" w:cs="Segoe UI"/>
          <w:lang w:val="en-AU" w:eastAsia="id-ID"/>
        </w:rPr>
        <w:t xml:space="preserve"> so that it can provide convenience for the community in administrative management, but in </w:t>
      </w:r>
      <w:proofErr w:type="spellStart"/>
      <w:r>
        <w:rPr>
          <w:rFonts w:ascii="Segoe UI" w:eastAsia="Times New Roman" w:hAnsi="Segoe UI" w:cs="Segoe UI"/>
          <w:lang w:val="en-AU" w:eastAsia="id-ID"/>
        </w:rPr>
        <w:t>Hamparan</w:t>
      </w:r>
      <w:proofErr w:type="spellEnd"/>
      <w:r>
        <w:rPr>
          <w:rFonts w:ascii="Segoe UI" w:eastAsia="Times New Roman" w:hAnsi="Segoe UI" w:cs="Segoe UI"/>
          <w:lang w:val="en-AU" w:eastAsia="id-ID"/>
        </w:rPr>
        <w:t xml:space="preserve"> Perak</w:t>
      </w:r>
      <w:r w:rsidRPr="003853DB">
        <w:rPr>
          <w:rFonts w:ascii="Segoe UI" w:eastAsia="Times New Roman" w:hAnsi="Segoe UI" w:cs="Segoe UI"/>
          <w:lang w:val="en-AU" w:eastAsia="id-ID"/>
        </w:rPr>
        <w:t xml:space="preserve"> Village, special assistance must be provided for the community in utilizing </w:t>
      </w:r>
      <w:r>
        <w:rPr>
          <w:rFonts w:ascii="Segoe UI" w:eastAsia="Times New Roman" w:hAnsi="Segoe UI" w:cs="Segoe UI"/>
          <w:lang w:val="en-AU" w:eastAsia="id-ID"/>
        </w:rPr>
        <w:t>digital village based web</w:t>
      </w:r>
      <w:r w:rsidRPr="003853DB">
        <w:rPr>
          <w:rFonts w:ascii="Segoe UI" w:eastAsia="Times New Roman" w:hAnsi="Segoe UI" w:cs="Segoe UI"/>
          <w:lang w:val="en-AU" w:eastAsia="id-ID"/>
        </w:rPr>
        <w:t xml:space="preserve">. The limited ability of the community to utilize the </w:t>
      </w:r>
      <w:r>
        <w:rPr>
          <w:rFonts w:ascii="Segoe UI" w:eastAsia="Times New Roman" w:hAnsi="Segoe UI" w:cs="Segoe UI"/>
          <w:lang w:val="en-AU" w:eastAsia="id-ID"/>
        </w:rPr>
        <w:t>web</w:t>
      </w:r>
      <w:r w:rsidRPr="003853DB">
        <w:rPr>
          <w:rFonts w:ascii="Segoe UI" w:eastAsia="Times New Roman" w:hAnsi="Segoe UI" w:cs="Segoe UI"/>
          <w:lang w:val="en-AU" w:eastAsia="id-ID"/>
        </w:rPr>
        <w:t xml:space="preserve"> application is one of the obstacles that must be faced by the government in implementing an electronic system in government administration.</w:t>
      </w:r>
    </w:p>
    <w:p w14:paraId="5E728C07" w14:textId="77777777" w:rsidR="00335BA3" w:rsidRPr="003853DB" w:rsidRDefault="00335BA3" w:rsidP="003853DB">
      <w:pPr>
        <w:spacing w:after="0" w:line="240" w:lineRule="auto"/>
        <w:jc w:val="both"/>
        <w:rPr>
          <w:rFonts w:ascii="Segoe UI" w:eastAsia="Times New Roman" w:hAnsi="Segoe UI" w:cs="Segoe UI"/>
          <w:lang w:val="en-AU" w:eastAsia="id-ID"/>
        </w:rPr>
      </w:pPr>
    </w:p>
    <w:p w14:paraId="7D27F571" w14:textId="18D2F7C5" w:rsidR="003853DB" w:rsidRDefault="00335BA3" w:rsidP="003853DB">
      <w:pPr>
        <w:spacing w:after="0" w:line="240" w:lineRule="auto"/>
        <w:jc w:val="both"/>
        <w:rPr>
          <w:rFonts w:ascii="Segoe UI" w:eastAsia="Times New Roman" w:hAnsi="Segoe UI" w:cs="Segoe UI"/>
          <w:lang w:val="en-US" w:eastAsia="id-ID"/>
        </w:rPr>
      </w:pPr>
      <w:r w:rsidRPr="00335BA3">
        <w:rPr>
          <w:rFonts w:ascii="Segoe UI" w:eastAsia="Times New Roman" w:hAnsi="Segoe UI" w:cs="Segoe UI"/>
          <w:noProof/>
          <w:lang w:val="en-US" w:eastAsia="id-ID"/>
        </w:rPr>
        <w:drawing>
          <wp:inline distT="0" distB="0" distL="0" distR="0" wp14:anchorId="70781276" wp14:editId="6C5CCF66">
            <wp:extent cx="5400040" cy="2522220"/>
            <wp:effectExtent l="0" t="0" r="0" b="0"/>
            <wp:docPr id="554870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70827" name=""/>
                    <pic:cNvPicPr/>
                  </pic:nvPicPr>
                  <pic:blipFill>
                    <a:blip r:embed="rId15"/>
                    <a:stretch>
                      <a:fillRect/>
                    </a:stretch>
                  </pic:blipFill>
                  <pic:spPr>
                    <a:xfrm>
                      <a:off x="0" y="0"/>
                      <a:ext cx="5400040" cy="2522220"/>
                    </a:xfrm>
                    <a:prstGeom prst="rect">
                      <a:avLst/>
                    </a:prstGeom>
                  </pic:spPr>
                </pic:pic>
              </a:graphicData>
            </a:graphic>
          </wp:inline>
        </w:drawing>
      </w:r>
    </w:p>
    <w:p w14:paraId="2F8BF943" w14:textId="77777777" w:rsidR="00335BA3" w:rsidRDefault="00335BA3" w:rsidP="003853DB">
      <w:pPr>
        <w:spacing w:after="0" w:line="240" w:lineRule="auto"/>
        <w:jc w:val="both"/>
        <w:rPr>
          <w:rFonts w:ascii="Segoe UI" w:eastAsia="Times New Roman" w:hAnsi="Segoe UI" w:cs="Segoe UI"/>
          <w:lang w:val="en-US" w:eastAsia="id-ID"/>
        </w:rPr>
      </w:pPr>
    </w:p>
    <w:p w14:paraId="4976DCB6" w14:textId="27952CB3" w:rsidR="00335BA3" w:rsidRDefault="00335BA3" w:rsidP="003853DB">
      <w:pPr>
        <w:spacing w:after="0" w:line="240" w:lineRule="auto"/>
        <w:jc w:val="both"/>
        <w:rPr>
          <w:rFonts w:ascii="Segoe UI" w:eastAsia="Times New Roman" w:hAnsi="Segoe UI" w:cs="Segoe UI"/>
          <w:lang w:val="en-US" w:eastAsia="id-ID"/>
        </w:rPr>
      </w:pPr>
      <w:r w:rsidRPr="00335BA3">
        <w:rPr>
          <w:rFonts w:ascii="Segoe UI" w:eastAsia="Times New Roman" w:hAnsi="Segoe UI" w:cs="Segoe UI"/>
          <w:noProof/>
          <w:lang w:val="en-US" w:eastAsia="id-ID"/>
        </w:rPr>
        <w:drawing>
          <wp:inline distT="0" distB="0" distL="0" distR="0" wp14:anchorId="20E08FFE" wp14:editId="0A0A6A54">
            <wp:extent cx="5400040" cy="2567940"/>
            <wp:effectExtent l="0" t="0" r="0" b="3810"/>
            <wp:docPr id="586973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73865" name=""/>
                    <pic:cNvPicPr/>
                  </pic:nvPicPr>
                  <pic:blipFill>
                    <a:blip r:embed="rId16"/>
                    <a:stretch>
                      <a:fillRect/>
                    </a:stretch>
                  </pic:blipFill>
                  <pic:spPr>
                    <a:xfrm>
                      <a:off x="0" y="0"/>
                      <a:ext cx="5400040" cy="2567940"/>
                    </a:xfrm>
                    <a:prstGeom prst="rect">
                      <a:avLst/>
                    </a:prstGeom>
                  </pic:spPr>
                </pic:pic>
              </a:graphicData>
            </a:graphic>
          </wp:inline>
        </w:drawing>
      </w:r>
    </w:p>
    <w:p w14:paraId="73CAF54A" w14:textId="77777777" w:rsidR="003853DB" w:rsidRDefault="003853DB" w:rsidP="003853DB">
      <w:pPr>
        <w:spacing w:after="0" w:line="240" w:lineRule="auto"/>
        <w:jc w:val="both"/>
        <w:rPr>
          <w:rFonts w:ascii="Segoe UI" w:eastAsia="Times New Roman" w:hAnsi="Segoe UI" w:cs="Segoe UI"/>
          <w:lang w:val="en-US" w:eastAsia="id-ID"/>
        </w:rPr>
      </w:pPr>
    </w:p>
    <w:p w14:paraId="6F64B2A5" w14:textId="1FF00E36" w:rsidR="00335BA3" w:rsidRDefault="00335BA3" w:rsidP="003853DB">
      <w:pPr>
        <w:spacing w:after="0" w:line="240" w:lineRule="auto"/>
        <w:jc w:val="both"/>
        <w:rPr>
          <w:rFonts w:ascii="Segoe UI" w:eastAsia="Times New Roman" w:hAnsi="Segoe UI" w:cs="Segoe UI"/>
          <w:lang w:val="en-US" w:eastAsia="id-ID"/>
        </w:rPr>
      </w:pPr>
      <w:r>
        <w:rPr>
          <w:rFonts w:ascii="Segoe UI" w:eastAsia="Times New Roman" w:hAnsi="Segoe UI" w:cs="Segoe UI"/>
          <w:lang w:val="en-US" w:eastAsia="id-ID"/>
        </w:rPr>
        <w:t xml:space="preserve">Source: </w:t>
      </w:r>
      <w:hyperlink r:id="rId17" w:history="1">
        <w:r w:rsidRPr="007B2ED9">
          <w:rPr>
            <w:rStyle w:val="Hyperlink"/>
            <w:rFonts w:ascii="Segoe UI" w:eastAsia="Times New Roman" w:hAnsi="Segoe UI" w:cs="Segoe UI"/>
            <w:lang w:val="en-US" w:eastAsia="id-ID"/>
          </w:rPr>
          <w:t>https://hamparanperak.desa.id/</w:t>
        </w:r>
      </w:hyperlink>
      <w:r>
        <w:rPr>
          <w:rFonts w:ascii="Segoe UI" w:eastAsia="Times New Roman" w:hAnsi="Segoe UI" w:cs="Segoe UI"/>
          <w:lang w:val="en-US" w:eastAsia="id-ID"/>
        </w:rPr>
        <w:t xml:space="preserve"> </w:t>
      </w:r>
    </w:p>
    <w:p w14:paraId="0D7127A9" w14:textId="77777777" w:rsidR="00335BA3" w:rsidRDefault="00335BA3" w:rsidP="003853DB">
      <w:pPr>
        <w:spacing w:after="0" w:line="240" w:lineRule="auto"/>
        <w:jc w:val="both"/>
        <w:rPr>
          <w:rFonts w:ascii="Segoe UI" w:eastAsia="Times New Roman" w:hAnsi="Segoe UI" w:cs="Segoe UI"/>
          <w:lang w:val="en-US" w:eastAsia="id-ID"/>
        </w:rPr>
      </w:pPr>
    </w:p>
    <w:p w14:paraId="72EAD5CB" w14:textId="4C870801" w:rsidR="0048090C" w:rsidRPr="0048090C" w:rsidRDefault="0048090C" w:rsidP="0048090C">
      <w:pPr>
        <w:spacing w:after="0" w:line="240" w:lineRule="auto"/>
        <w:ind w:firstLine="720"/>
        <w:jc w:val="both"/>
        <w:rPr>
          <w:rFonts w:ascii="Segoe UI" w:eastAsia="Times New Roman" w:hAnsi="Segoe UI" w:cs="Segoe UI"/>
          <w:lang w:val="en-AU" w:eastAsia="id-ID"/>
        </w:rPr>
      </w:pPr>
      <w:r w:rsidRPr="0048090C">
        <w:rPr>
          <w:rFonts w:ascii="Segoe UI" w:eastAsia="Times New Roman" w:hAnsi="Segoe UI" w:cs="Segoe UI"/>
          <w:lang w:val="en-AU" w:eastAsia="id-ID"/>
        </w:rPr>
        <w:t>In accordance with the above opinion</w:t>
      </w:r>
      <w:r w:rsidR="0006334E">
        <w:rPr>
          <w:rFonts w:ascii="Segoe UI" w:eastAsia="Times New Roman" w:hAnsi="Segoe UI" w:cs="Segoe UI"/>
          <w:lang w:val="en-AU" w:eastAsia="id-ID"/>
        </w:rPr>
        <w:t xml:space="preserve"> </w:t>
      </w:r>
      <w:r w:rsidR="0006334E">
        <w:rPr>
          <w:rFonts w:ascii="Segoe UI" w:eastAsia="Times New Roman" w:hAnsi="Segoe UI" w:cs="Segoe UI"/>
          <w:lang w:val="en-AU" w:eastAsia="id-ID"/>
        </w:rPr>
        <w:fldChar w:fldCharType="begin" w:fldLock="1"/>
      </w:r>
      <w:r w:rsidR="0006334E">
        <w:rPr>
          <w:rFonts w:ascii="Segoe UI" w:eastAsia="Times New Roman" w:hAnsi="Segoe UI" w:cs="Segoe UI"/>
          <w:lang w:val="en-AU" w:eastAsia="id-ID"/>
        </w:rPr>
        <w:instrText>ADDIN CSL_CITATION {"citationItems":[{"id":"ITEM-1","itemData":{"DOI":"10.1080/14719037.2016.1192164","ISSN":"14719045","abstract":"This essay suggests changes to the theory of public value and, in particular, the strategic triangle framework, in order to adapt it to an emerging world where policy makers and managers in the public, private, voluntary and informal community sectors have to somehow separately and jointly create public value. One set of possible changes concerns what might be in the centre of the strategic triangle besides the public manager. Additional suggestions are made concerning how multiple actors, levels, arenas and/or spheres of action, and logics might be accommodated. Finally, possibilities are outlined for how the strategic triangle might be adapted to complex policy fields in which there are multiple, often conflicting organizations, interests and agendas. In other words, how might politics be more explicitly accommodated. The essay concludes with a number of research suggestions.","author":[{"dropping-particle":"","family":"Bryson","given":"John","non-dropping-particle":"","parse-names":false,"suffix":""},{"dropping-particle":"","family":"Sancino","given":"Alessandro","non-dropping-particle":"","parse-names":false,"suffix":""},{"dropping-particle":"","family":"Benington","given":"John","non-dropping-particle":"","parse-names":false,"suffix":""},{"dropping-particle":"","family":"Sørensen","given":"Eva","non-dropping-particle":"","parse-names":false,"suffix":""}],"container-title":"Public Management Review","id":"ITEM-1","issue":"5","issued":{"date-parts":[["2017"]]},"page":"640-654","title":"Towards a multi-actor theory of public value co-creation","type":"article-journal","volume":"19"},"uris":["http://www.mendeley.com/documents/?uuid=e544fe97-ed1e-44a5-85c8-b84f0185a8da"]}],"mendeley":{"formattedCitation":"(Bryson et al., 2017)","plainTextFormattedCitation":"(Bryson et al., 2017)","previouslyFormattedCitation":"(Bryson et al., 2017)"},"properties":{"noteIndex":0},"schema":"https://github.com/citation-style-language/schema/raw/master/csl-citation.json"}</w:instrText>
      </w:r>
      <w:r w:rsidR="0006334E">
        <w:rPr>
          <w:rFonts w:ascii="Segoe UI" w:eastAsia="Times New Roman" w:hAnsi="Segoe UI" w:cs="Segoe UI"/>
          <w:lang w:val="en-AU" w:eastAsia="id-ID"/>
        </w:rPr>
        <w:fldChar w:fldCharType="separate"/>
      </w:r>
      <w:r w:rsidR="0006334E" w:rsidRPr="0006334E">
        <w:rPr>
          <w:rFonts w:ascii="Segoe UI" w:eastAsia="Times New Roman" w:hAnsi="Segoe UI" w:cs="Segoe UI"/>
          <w:noProof/>
          <w:lang w:val="en-AU" w:eastAsia="id-ID"/>
        </w:rPr>
        <w:t>(Bryson et al., 2017)</w:t>
      </w:r>
      <w:r w:rsidR="0006334E">
        <w:rPr>
          <w:rFonts w:ascii="Segoe UI" w:eastAsia="Times New Roman" w:hAnsi="Segoe UI" w:cs="Segoe UI"/>
          <w:lang w:val="en-AU" w:eastAsia="id-ID"/>
        </w:rPr>
        <w:fldChar w:fldCharType="end"/>
      </w:r>
      <w:r w:rsidRPr="0048090C">
        <w:rPr>
          <w:rFonts w:ascii="Segoe UI" w:eastAsia="Times New Roman" w:hAnsi="Segoe UI" w:cs="Segoe UI"/>
          <w:lang w:val="en-AU" w:eastAsia="id-ID"/>
        </w:rPr>
        <w:t xml:space="preserve"> that changes to the theory of public value and in particular to the strategic triangle framework, which aims to adapt it to a developing world where policy makers and managers in the public, private, voluntary and informally separately and together can create public value. Then, </w:t>
      </w:r>
      <w:r w:rsidR="0006334E">
        <w:rPr>
          <w:rFonts w:ascii="Segoe UI" w:eastAsia="Times New Roman" w:hAnsi="Segoe UI" w:cs="Segoe UI"/>
          <w:lang w:val="en-AU" w:eastAsia="id-ID"/>
        </w:rPr>
        <w:fldChar w:fldCharType="begin" w:fldLock="1"/>
      </w:r>
      <w:r w:rsidR="0006334E">
        <w:rPr>
          <w:rFonts w:ascii="Segoe UI" w:eastAsia="Times New Roman" w:hAnsi="Segoe UI" w:cs="Segoe UI"/>
          <w:lang w:val="en-AU" w:eastAsia="id-ID"/>
        </w:rPr>
        <w:instrText>ADDIN CSL_CITATION {"citationItems":[{"id":"ITEM-1","itemData":{"DOI":"10.1016/j.respol.2019.103875","ISSN":"00487333","abstract":"Emerging science and technology fields are increasingly expected to provide solutions to societal grand challenges. The promise of such solutions frequently underwrites claims for the public funding of research. In parallel, universities, public research organizations and, in particular, private enterprises draw on such research to actively secure property rights over potential applications through patenting. Patents represent a claim to garner financial returns from the novel outcomes of science and technology. This is justified by the potential social value promised by patents as they encourage information sharing, further R&amp;D investment, and the useful application of new knowledge. Indeed, the value of patents has generated longstanding academic interest in innovation studies with many scholars investigating its determinants based on econometric models. Yet, this research has largely focused on evaluating factors that influence the market value of patents and the gains from exclusivity rights granted to inventions, which reflect the private value of a patent. However, the patent system is a socially shaped enterprise where private and public concerns intersect. Despite the notion of the social utility of inventions as a patenting condition, and evidence of disconnection between societal needs and the goals of private actors, less attention has been paid to other interpretations of patent value. This paper investigates the various articulations of value delineated by patents in an emerging science and technology domain. As a pilot study, we analyse patents in synthetic biology, contributing a new analytical framework and classification of private and public values at the intersections of science, economy, and society. After considering the legal, business, social and political dimensions of patenting, we undertake a qualitative and systematic examination of patent content in synthetic biology. Our analysis probes the private and public value propositions that are framed in these patents in terms of the potential private and public benefits of research and innovation. Based on this framework, we shed light on questions of what values are being nurtured in inventions in synthetic biology and discuss how attention to public as well as private values opens up promising avenues of research in science, technology and innovation policy.","author":[{"dropping-particle":"","family":"Ribeiro","given":"Barbara","non-dropping-particle":"","parse-names":false,"suffix":""},{"dropping-particle":"","family":"Shapira","given":"Philip","non-dropping-particle":"","parse-names":false,"suffix":""}],"container-title":"Research Policy","id":"ITEM-1","issue":"1","issued":{"date-parts":[["2020"]]},"page":"103875","publisher":"Elsevier","title":"Private and public values of innovation: A patent analysis of synthetic biology","type":"article-journal","volume":"49"},"uris":["http://www.mendeley.com/documents/?uuid=b01e2681-8fce-45b7-bc73-a1421c96cda8"]}],"mendeley":{"formattedCitation":"(Ribeiro &amp; Shapira, 2020)","plainTextFormattedCitation":"(Ribeiro &amp; Shapira, 2020)","previouslyFormattedCitation":"(Ribeiro &amp; Shapira, 2020)"},"properties":{"noteIndex":0},"schema":"https://github.com/citation-style-language/schema/raw/master/csl-citation.json"}</w:instrText>
      </w:r>
      <w:r w:rsidR="0006334E">
        <w:rPr>
          <w:rFonts w:ascii="Segoe UI" w:eastAsia="Times New Roman" w:hAnsi="Segoe UI" w:cs="Segoe UI"/>
          <w:lang w:val="en-AU" w:eastAsia="id-ID"/>
        </w:rPr>
        <w:fldChar w:fldCharType="separate"/>
      </w:r>
      <w:r w:rsidR="0006334E" w:rsidRPr="0006334E">
        <w:rPr>
          <w:rFonts w:ascii="Segoe UI" w:eastAsia="Times New Roman" w:hAnsi="Segoe UI" w:cs="Segoe UI"/>
          <w:noProof/>
          <w:lang w:val="en-AU" w:eastAsia="id-ID"/>
        </w:rPr>
        <w:t>(Ribeiro &amp; Shapira, 2020)</w:t>
      </w:r>
      <w:r w:rsidR="0006334E">
        <w:rPr>
          <w:rFonts w:ascii="Segoe UI" w:eastAsia="Times New Roman" w:hAnsi="Segoe UI" w:cs="Segoe UI"/>
          <w:lang w:val="en-AU" w:eastAsia="id-ID"/>
        </w:rPr>
        <w:fldChar w:fldCharType="end"/>
      </w:r>
      <w:r w:rsidR="0006334E">
        <w:rPr>
          <w:rFonts w:ascii="Segoe UI" w:eastAsia="Times New Roman" w:hAnsi="Segoe UI" w:cs="Segoe UI"/>
          <w:lang w:val="en-AU" w:eastAsia="id-ID"/>
        </w:rPr>
        <w:t xml:space="preserve">; </w:t>
      </w:r>
      <w:r w:rsidR="0006334E">
        <w:rPr>
          <w:rFonts w:ascii="Segoe UI" w:eastAsia="Times New Roman" w:hAnsi="Segoe UI" w:cs="Segoe UI"/>
          <w:lang w:val="en-AU" w:eastAsia="id-ID"/>
        </w:rPr>
        <w:fldChar w:fldCharType="begin" w:fldLock="1"/>
      </w:r>
      <w:r w:rsidR="0006334E">
        <w:rPr>
          <w:rFonts w:ascii="Segoe UI" w:eastAsia="Times New Roman" w:hAnsi="Segoe UI" w:cs="Segoe UI"/>
          <w:lang w:val="en-AU" w:eastAsia="id-ID"/>
        </w:rPr>
        <w:instrText>ADDIN CSL_CITATION {"citationItems":[{"id":"ITEM-1","itemData":{"DOI":"10.1504/IJTP.2019.105486","ISSN":"17504104","abstract":"When planning a holiday, the pre-trip phase is crucial for persons with disabilities (PWDs) and their families. The potential of the World Wide Web to disseminate information devoted to PWDs and regarding the accessibility of tourism attractions is great. However, the propensity to disseminate information online varies depending on the type of organisation. This paper assesses the impact of the ownership of museums in Tuscany (central Italy) on whether a museum has online information specifically for PWDs. Tuscany is a frequent destination for domestic and foreign tourists and the online communication of museums addresses a large and heterogeneous audience. The empirical analysis shows that public museums tend to deliver more information for PWDs, compared to private and ecclesiastical museums.","author":[{"dropping-particle":"","family":"Mangani","given":"Andrea","non-dropping-particle":"","parse-names":false,"suffix":""},{"dropping-particle":"","family":"Bassi","given":"Luca","non-dropping-particle":"","parse-names":false,"suffix":""}],"container-title":"International Journal of Tourism Policy","id":"ITEM-1","issue":"4","issued":{"date-parts":[["2019"]]},"page":"265-281","title":"Web information, accessibility and museum ownership","type":"article-journal","volume":"9"},"uris":["http://www.mendeley.com/documents/?uuid=0c950c5a-b340-4ad2-bd56-f2af822ce600"]}],"mendeley":{"formattedCitation":"(Mangani &amp; Bassi, 2019)","plainTextFormattedCitation":"(Mangani &amp; Bassi, 2019)","previouslyFormattedCitation":"(Mangani &amp; Bassi, 2019)"},"properties":{"noteIndex":0},"schema":"https://github.com/citation-style-language/schema/raw/master/csl-citation.json"}</w:instrText>
      </w:r>
      <w:r w:rsidR="0006334E">
        <w:rPr>
          <w:rFonts w:ascii="Segoe UI" w:eastAsia="Times New Roman" w:hAnsi="Segoe UI" w:cs="Segoe UI"/>
          <w:lang w:val="en-AU" w:eastAsia="id-ID"/>
        </w:rPr>
        <w:fldChar w:fldCharType="separate"/>
      </w:r>
      <w:r w:rsidR="0006334E" w:rsidRPr="0006334E">
        <w:rPr>
          <w:rFonts w:ascii="Segoe UI" w:eastAsia="Times New Roman" w:hAnsi="Segoe UI" w:cs="Segoe UI"/>
          <w:noProof/>
          <w:lang w:val="en-AU" w:eastAsia="id-ID"/>
        </w:rPr>
        <w:t>(Mangani &amp; Bassi, 2019)</w:t>
      </w:r>
      <w:r w:rsidR="0006334E">
        <w:rPr>
          <w:rFonts w:ascii="Segoe UI" w:eastAsia="Times New Roman" w:hAnsi="Segoe UI" w:cs="Segoe UI"/>
          <w:lang w:val="en-AU" w:eastAsia="id-ID"/>
        </w:rPr>
        <w:fldChar w:fldCharType="end"/>
      </w:r>
      <w:r w:rsidRPr="0048090C">
        <w:rPr>
          <w:rFonts w:ascii="Segoe UI" w:eastAsia="Times New Roman" w:hAnsi="Segoe UI" w:cs="Segoe UI"/>
          <w:lang w:val="en-AU" w:eastAsia="id-ID"/>
        </w:rPr>
        <w:t xml:space="preserve"> also argue that public value is an important indicator in governance that can produce policy innovations based on the development of science and technology. Thus, the application developed for the implementation of the electronic system in the </w:t>
      </w:r>
      <w:proofErr w:type="spellStart"/>
      <w:r>
        <w:rPr>
          <w:rFonts w:ascii="Segoe UI" w:eastAsia="Times New Roman" w:hAnsi="Segoe UI" w:cs="Segoe UI"/>
          <w:lang w:val="en-AU" w:eastAsia="id-ID"/>
        </w:rPr>
        <w:t>Hamparan</w:t>
      </w:r>
      <w:proofErr w:type="spellEnd"/>
      <w:r>
        <w:rPr>
          <w:rFonts w:ascii="Segoe UI" w:eastAsia="Times New Roman" w:hAnsi="Segoe UI" w:cs="Segoe UI"/>
          <w:lang w:val="en-AU" w:eastAsia="id-ID"/>
        </w:rPr>
        <w:t xml:space="preserve"> Perak</w:t>
      </w:r>
      <w:r w:rsidRPr="0048090C">
        <w:rPr>
          <w:rFonts w:ascii="Segoe UI" w:eastAsia="Times New Roman" w:hAnsi="Segoe UI" w:cs="Segoe UI"/>
          <w:lang w:val="en-AU" w:eastAsia="id-ID"/>
        </w:rPr>
        <w:t xml:space="preserve"> Village, namely </w:t>
      </w:r>
      <w:r>
        <w:rPr>
          <w:rFonts w:ascii="Segoe UI" w:eastAsia="Times New Roman" w:hAnsi="Segoe UI" w:cs="Segoe UI"/>
          <w:lang w:val="en-AU" w:eastAsia="id-ID"/>
        </w:rPr>
        <w:t>digital village</w:t>
      </w:r>
      <w:r w:rsidRPr="0048090C">
        <w:rPr>
          <w:rFonts w:ascii="Segoe UI" w:eastAsia="Times New Roman" w:hAnsi="Segoe UI" w:cs="Segoe UI"/>
          <w:lang w:val="en-AU" w:eastAsia="id-ID"/>
        </w:rPr>
        <w:t>, is a breakthrough in developing science and maximizing administrative services.</w:t>
      </w:r>
    </w:p>
    <w:p w14:paraId="6C5F475B" w14:textId="02679D8D" w:rsidR="0048090C" w:rsidRPr="0048090C" w:rsidRDefault="0048090C" w:rsidP="0048090C">
      <w:pPr>
        <w:spacing w:after="0" w:line="240" w:lineRule="auto"/>
        <w:ind w:firstLine="720"/>
        <w:jc w:val="both"/>
        <w:rPr>
          <w:rFonts w:ascii="Segoe UI" w:eastAsia="Times New Roman" w:hAnsi="Segoe UI" w:cs="Segoe UI"/>
          <w:lang w:val="en-AU" w:eastAsia="id-ID"/>
        </w:rPr>
      </w:pPr>
      <w:r w:rsidRPr="0048090C">
        <w:rPr>
          <w:rFonts w:ascii="Segoe UI" w:eastAsia="Times New Roman" w:hAnsi="Segoe UI" w:cs="Segoe UI"/>
          <w:lang w:val="en-AU" w:eastAsia="id-ID"/>
        </w:rPr>
        <w:t xml:space="preserve">The results of this study are not comparable to those produced by </w:t>
      </w:r>
      <w:r w:rsidR="0006334E">
        <w:rPr>
          <w:rFonts w:ascii="Segoe UI" w:eastAsia="Times New Roman" w:hAnsi="Segoe UI" w:cs="Segoe UI"/>
          <w:lang w:val="en-AU" w:eastAsia="id-ID"/>
        </w:rPr>
        <w:fldChar w:fldCharType="begin" w:fldLock="1"/>
      </w:r>
      <w:r w:rsidR="0006334E">
        <w:rPr>
          <w:rFonts w:ascii="Segoe UI" w:eastAsia="Times New Roman" w:hAnsi="Segoe UI" w:cs="Segoe UI"/>
          <w:lang w:val="en-AU" w:eastAsia="id-ID"/>
        </w:rPr>
        <w:instrText>ADDIN CSL_CITATION {"citationItems":[{"id":"ITEM-1","itemData":{"DOI":"10.1016/j.giq.2019.101409","ISSN":"0740624X","abstract":"E-Government literature has discussed how the adoption of the Government as a Platform (GaaP) can help public administration to produce more efficient public services. However, since little attention has been given to the impact of GaaP on public value creation more research is needed to analyse whether the GaaP is effective to help the government to deliver public services that fulfil social expectations and, hence, public value. Indeed, efficiency does not guarantee public value. Besides efficiency, public value incorporates citizens' variegated expectations and needs that change over time and that are sometimes rival. For these reasons, the delivery of public value is often challenging for public agencies. The aim of this paper is to explain how the GaaP configuration can help public administration to deliver public value better. The paper finds that the modularity of the platform configuration and different ecosystems that support public agencies need to be orchestrated to support the effective creation of public value. The authors analyse the case of the Italian GaaP initiative to discuss the importance of the orchestration of the GaaP characteristics to improve the coordination among public agencies and enable the co-production of services with external actors, in order to deliver public value better. The findings show that the orchestration of the GaaP configuration characteristics can enable Italian public administration to deliver public value, but also that, if the GaaP is not properly orchestrated, it can constrain the creation of public value.","author":[{"dropping-particle":"","family":"Cordella","given":"Antonio","non-dropping-particle":"","parse-names":false,"suffix":""},{"dropping-particle":"","family":"Paletti","given":"Andrea","non-dropping-particle":"","parse-names":false,"suffix":""}],"container-title":"Government Information Quarterly","id":"ITEM-1","issue":"4","issued":{"date-parts":[["2019"]]},"page":"101409","publisher":"Elsevier","title":"Government as a platform, orchestration, and public value creation: The Italian case","type":"article-journal","volume":"36"},"uris":["http://www.mendeley.com/documents/?uuid=1985eaa2-2502-4051-ab61-14d931c5c9f2"]}],"mendeley":{"formattedCitation":"(Cordella &amp; Paletti, 2019)","plainTextFormattedCitation":"(Cordella &amp; Paletti, 2019)","previouslyFormattedCitation":"(Cordella &amp; Paletti, 2019)"},"properties":{"noteIndex":0},"schema":"https://github.com/citation-style-language/schema/raw/master/csl-citation.json"}</w:instrText>
      </w:r>
      <w:r w:rsidR="0006334E">
        <w:rPr>
          <w:rFonts w:ascii="Segoe UI" w:eastAsia="Times New Roman" w:hAnsi="Segoe UI" w:cs="Segoe UI"/>
          <w:lang w:val="en-AU" w:eastAsia="id-ID"/>
        </w:rPr>
        <w:fldChar w:fldCharType="separate"/>
      </w:r>
      <w:r w:rsidR="0006334E" w:rsidRPr="0006334E">
        <w:rPr>
          <w:rFonts w:ascii="Segoe UI" w:eastAsia="Times New Roman" w:hAnsi="Segoe UI" w:cs="Segoe UI"/>
          <w:noProof/>
          <w:lang w:val="en-AU" w:eastAsia="id-ID"/>
        </w:rPr>
        <w:t>(Cordella &amp; Paletti, 2019)</w:t>
      </w:r>
      <w:r w:rsidR="0006334E">
        <w:rPr>
          <w:rFonts w:ascii="Segoe UI" w:eastAsia="Times New Roman" w:hAnsi="Segoe UI" w:cs="Segoe UI"/>
          <w:lang w:val="en-AU" w:eastAsia="id-ID"/>
        </w:rPr>
        <w:fldChar w:fldCharType="end"/>
      </w:r>
      <w:r w:rsidR="0006334E">
        <w:rPr>
          <w:rFonts w:ascii="Segoe UI" w:eastAsia="Times New Roman" w:hAnsi="Segoe UI" w:cs="Segoe UI"/>
          <w:lang w:val="en-AU" w:eastAsia="id-ID"/>
        </w:rPr>
        <w:t xml:space="preserve">; </w:t>
      </w:r>
      <w:r w:rsidR="0006334E">
        <w:rPr>
          <w:rFonts w:ascii="Segoe UI" w:eastAsia="Times New Roman" w:hAnsi="Segoe UI" w:cs="Segoe UI"/>
          <w:lang w:val="en-AU" w:eastAsia="id-ID"/>
        </w:rPr>
        <w:fldChar w:fldCharType="begin" w:fldLock="1"/>
      </w:r>
      <w:r w:rsidR="0006334E">
        <w:rPr>
          <w:rFonts w:ascii="Segoe UI" w:eastAsia="Times New Roman" w:hAnsi="Segoe UI" w:cs="Segoe UI"/>
          <w:lang w:val="en-AU" w:eastAsia="id-ID"/>
        </w:rPr>
        <w:instrText>ADDIN CSL_CITATION {"citationItems":[{"id":"ITEM-1","itemData":{"DOI":"10.37950/wpaj.v2i2.926","ISSN":"2722-2225","abstract":"Pada umumnya pemerintah daerah mempunyai kewajiban dalam menyelenggarakan pelayanan yang lebih baik kepada masyarakat. Dalam rangka menyelenggarakan hal tersebut pemerintah daerah telah mengeluarkan kebijakan yang bertujuan untuk mengefektifkan, mengefisiensikan dan mendekatkan pelayanan kepada masyarakat. Salah satu kebijakannya yaitu kebijakan Peraturan Presiden Republik Indonesia nomor 24 tahun 2018 tentang Pelayanan Perizinan Berusaha Terintegrasi Secara Elektronik. Kebijakan Sistem Online Single Submission (OSS) dilaksanakan dengan tujuan untuk membantu para pelaku usaha yang ingin membuat izin usahanya agar lebih mudah. Diharapkan dengan di terapkannya perizinan melalui Online Single Submission (OSS) akan memberikan dampak yang lebih baik lagi dan memberikan kepuasan bagi masyarakat. Penelitian ini menggunakan metode pendekatan kualitatif. Ruang lingkup penelitian ini yaitu dinas penanaman modal dan pelayanan terpadu satu pintu kabupaten suban. Yang menjadi sumber informasi (informan) yaitu penanggung jawab dari pemerintah daerah , dalam hal ini pihak yang terkait adalah pegawai pemerintah daerah (PEMDA) di bagian pemerintahan dan bidang pengembangan sistem informasi Online Single Submission di Dinas Penenaman Modal Dan Pelayanan Terpadu Satu Pintu Kabupaten Subang. Pengumpulan data dilakukan dengan teknik observasi, wawancara dan dokumentasi. Data yang diperoleh kemudian di analisa menggunakan teknik triangulasi, kemudian di susun secara sistematis sehingga pada tahap penarikan kesimpulan bersifat intepretatif. Hasil penelitian menunjukan implementasi sistem online single submission belum berjalan efektif sehingga tujuan dari OSS  untuk meningkatkan kualitas dan mendekatkan pelayanan kepada masyarakat belum efektif dan efisien.\r  \r In general, local governments have an obligation to provide better services to the community. In the framework of carrying out this matter the regional government has issued a policy that aims to streamline, streamline and bring services to the public. One of the policies is the Republic of Indonesia Presidential Regulation number 24 of 2018 concerning Electronically Integrated Business Licensing Services. The Online Single Submission System (OSS) policy is implemented with the aim of helping business people who want to make their business licenses easier. It is hoped that licensing through the Online Single Submission (OSS) will have a better impact and provide satisfaction for the community. This research uses a qual…","author":[{"dropping-particle":"","family":"Kusnadi","given":"Iwan Henri","non-dropping-particle":"","parse-names":false,"suffix":""},{"dropping-particle":"","family":"Baihaqi","given":"Muhammad Rifqi","non-dropping-particle":"","parse-names":false,"suffix":""}],"container-title":"The World of Public Administration Journal","id":"ITEM-1","issue":"2","issued":{"date-parts":[["2020"]]},"page":"126-150","title":"Implementasi Kebijakan Sistem Online Single Submission (OSS) Pada Dinas Penanaman Modal dan Pelayanan Terpadu Satu Pintu (DPMPTSP) di Kabupaten Subang","type":"article-journal","volume":"2"},"uris":["http://www.mendeley.com/documents/?uuid=d9122609-e48e-41ee-a72b-5c809f01f929"]}],"mendeley":{"formattedCitation":"(Kusnadi &amp; Baihaqi, 2020)","plainTextFormattedCitation":"(Kusnadi &amp; Baihaqi, 2020)","previouslyFormattedCitation":"(Kusnadi &amp; Baihaqi, 2020)"},"properties":{"noteIndex":0},"schema":"https://github.com/citation-style-language/schema/raw/master/csl-citation.json"}</w:instrText>
      </w:r>
      <w:r w:rsidR="0006334E">
        <w:rPr>
          <w:rFonts w:ascii="Segoe UI" w:eastAsia="Times New Roman" w:hAnsi="Segoe UI" w:cs="Segoe UI"/>
          <w:lang w:val="en-AU" w:eastAsia="id-ID"/>
        </w:rPr>
        <w:fldChar w:fldCharType="separate"/>
      </w:r>
      <w:r w:rsidR="0006334E" w:rsidRPr="0006334E">
        <w:rPr>
          <w:rFonts w:ascii="Segoe UI" w:eastAsia="Times New Roman" w:hAnsi="Segoe UI" w:cs="Segoe UI"/>
          <w:noProof/>
          <w:lang w:val="en-AU" w:eastAsia="id-ID"/>
        </w:rPr>
        <w:t>(Kusnadi &amp; Baihaqi, 2020)</w:t>
      </w:r>
      <w:r w:rsidR="0006334E">
        <w:rPr>
          <w:rFonts w:ascii="Segoe UI" w:eastAsia="Times New Roman" w:hAnsi="Segoe UI" w:cs="Segoe UI"/>
          <w:lang w:val="en-AU" w:eastAsia="id-ID"/>
        </w:rPr>
        <w:fldChar w:fldCharType="end"/>
      </w:r>
      <w:r w:rsidRPr="0048090C">
        <w:rPr>
          <w:rFonts w:ascii="Segoe UI" w:eastAsia="Times New Roman" w:hAnsi="Segoe UI" w:cs="Segoe UI"/>
          <w:lang w:val="en-AU" w:eastAsia="id-ID"/>
        </w:rPr>
        <w:t xml:space="preserve"> from the results of his research that an e-government application called </w:t>
      </w:r>
      <w:proofErr w:type="spellStart"/>
      <w:r w:rsidRPr="0048090C">
        <w:rPr>
          <w:rFonts w:ascii="Segoe UI" w:eastAsia="Times New Roman" w:hAnsi="Segoe UI" w:cs="Segoe UI"/>
          <w:lang w:val="en-AU" w:eastAsia="id-ID"/>
        </w:rPr>
        <w:t>GaaP</w:t>
      </w:r>
      <w:proofErr w:type="spellEnd"/>
      <w:r w:rsidRPr="0048090C">
        <w:rPr>
          <w:rFonts w:ascii="Segoe UI" w:eastAsia="Times New Roman" w:hAnsi="Segoe UI" w:cs="Segoe UI"/>
          <w:lang w:val="en-AU" w:eastAsia="id-ID"/>
        </w:rPr>
        <w:t xml:space="preserve">, can have an impact on government performance implemented on public values ​​which is a challenge for public institutions so that the modularity of platform and ecosystem configurations is different. supporting public institutions need to be organized to support effective public value creation and service production cooperation with external actors, to deliver better public value. The findings suggest that the orchestration of the characteristics of the </w:t>
      </w:r>
      <w:proofErr w:type="spellStart"/>
      <w:r w:rsidRPr="0048090C">
        <w:rPr>
          <w:rFonts w:ascii="Segoe UI" w:eastAsia="Times New Roman" w:hAnsi="Segoe UI" w:cs="Segoe UI"/>
          <w:lang w:val="en-AU" w:eastAsia="id-ID"/>
        </w:rPr>
        <w:t>GaaP</w:t>
      </w:r>
      <w:proofErr w:type="spellEnd"/>
      <w:r w:rsidRPr="0048090C">
        <w:rPr>
          <w:rFonts w:ascii="Segoe UI" w:eastAsia="Times New Roman" w:hAnsi="Segoe UI" w:cs="Segoe UI"/>
          <w:lang w:val="en-AU" w:eastAsia="id-ID"/>
        </w:rPr>
        <w:t xml:space="preserve"> configuration can allow the Italian public administration to deliver public value, but also that, if </w:t>
      </w:r>
      <w:proofErr w:type="spellStart"/>
      <w:r w:rsidRPr="0048090C">
        <w:rPr>
          <w:rFonts w:ascii="Segoe UI" w:eastAsia="Times New Roman" w:hAnsi="Segoe UI" w:cs="Segoe UI"/>
          <w:lang w:val="en-AU" w:eastAsia="id-ID"/>
        </w:rPr>
        <w:t>GaaP</w:t>
      </w:r>
      <w:proofErr w:type="spellEnd"/>
      <w:r w:rsidRPr="0048090C">
        <w:rPr>
          <w:rFonts w:ascii="Segoe UI" w:eastAsia="Times New Roman" w:hAnsi="Segoe UI" w:cs="Segoe UI"/>
          <w:lang w:val="en-AU" w:eastAsia="id-ID"/>
        </w:rPr>
        <w:t xml:space="preserve"> is not properly regulated, it can limit the strengthening of public value.</w:t>
      </w:r>
      <w:r>
        <w:rPr>
          <w:rFonts w:ascii="Segoe UI" w:eastAsia="Times New Roman" w:hAnsi="Segoe UI" w:cs="Segoe UI"/>
          <w:lang w:val="en-AU" w:eastAsia="id-ID"/>
        </w:rPr>
        <w:t xml:space="preserve"> </w:t>
      </w:r>
      <w:r w:rsidRPr="0048090C">
        <w:rPr>
          <w:rFonts w:ascii="Segoe UI" w:eastAsia="Times New Roman" w:hAnsi="Segoe UI" w:cs="Segoe UI"/>
          <w:lang w:val="en-AU" w:eastAsia="id-ID"/>
        </w:rPr>
        <w:t xml:space="preserve">Likewise with the results of research produced by </w:t>
      </w:r>
      <w:r w:rsidR="0006334E">
        <w:rPr>
          <w:rFonts w:ascii="Segoe UI" w:eastAsia="Times New Roman" w:hAnsi="Segoe UI" w:cs="Segoe UI"/>
          <w:lang w:val="en-AU" w:eastAsia="id-ID"/>
        </w:rPr>
        <w:fldChar w:fldCharType="begin" w:fldLock="1"/>
      </w:r>
      <w:r w:rsidR="0006334E">
        <w:rPr>
          <w:rFonts w:ascii="Segoe UI" w:eastAsia="Times New Roman" w:hAnsi="Segoe UI" w:cs="Segoe UI"/>
          <w:lang w:val="en-AU" w:eastAsia="id-ID"/>
        </w:rPr>
        <w:instrText>ADDIN CSL_CITATION {"citationItems":[{"id":"ITEM-1","itemData":{"DOI":"10.1016/j.giq.2019.101397","ISBN":"1867878364","ISSN":"0740624X","abstract":"Cloud computing applications have entered the stage of popularization and wide adoption as part of e-Government. Improving the implementation and assimilation of e-Government cloud applications (e-Gov cloud) to create public value has become an important issue. Based on theories of information technology (IT) assimilation, IT value, and organizational ambidexterity, this study develops a model of e-Gov cloud assimilation and explores the individual and joint effects of the depth and breadth dimensions of e-Gov cloud assimilation on public value. The model was tested with partial least squares structural equation modeling (PLS-SEM) using a survey of local government agencies in China. The empirical results show that the two dimensions of e-Gov cloud assimilation - depth and breadth - have significantly positive effects: (1) directly on operational public value and (2) indirectly on strategic public value through operational public value. Moreover, the complementary fit strategy of the depth and breadth of e-Gov cloud has a significantly positive effect on strategic public value, while the balanced fit strategy has no significant effect. These findings contribute to both academic research and practical implications, advancing our understandings of e-Government cloud assimilation on public value creation.","author":[{"dropping-particle":"","family":"Liang","given":"Yikai","non-dropping-particle":"","parse-names":false,"suffix":""},{"dropping-particle":"","family":"Qi","given":"Guijie","non-dropping-particle":"","parse-names":false,"suffix":""},{"dropping-particle":"","family":"Zhang","given":"Xin","non-dropping-particle":"","parse-names":false,"suffix":""},{"dropping-particle":"","family":"Li","given":"Gang","non-dropping-particle":"","parse-names":false,"suffix":""}],"container-title":"Government Information Quarterly","id":"ITEM-1","issue":"4","issued":{"date-parts":[["2019"]]},"page":"101397","publisher":"Elsevier","title":"The effects of e-Government cloud assimilation on public value creation: An empirical study of China","type":"article-journal","volume":"36"},"uris":["http://www.mendeley.com/documents/?uuid=4da8fade-97b1-46ba-b0d9-963b5e18e432"]}],"mendeley":{"formattedCitation":"(Liang et al., 2019)","plainTextFormattedCitation":"(Liang et al., 2019)","previouslyFormattedCitation":"(Liang et al., 2019)"},"properties":{"noteIndex":0},"schema":"https://github.com/citation-style-language/schema/raw/master/csl-citation.json"}</w:instrText>
      </w:r>
      <w:r w:rsidR="0006334E">
        <w:rPr>
          <w:rFonts w:ascii="Segoe UI" w:eastAsia="Times New Roman" w:hAnsi="Segoe UI" w:cs="Segoe UI"/>
          <w:lang w:val="en-AU" w:eastAsia="id-ID"/>
        </w:rPr>
        <w:fldChar w:fldCharType="separate"/>
      </w:r>
      <w:r w:rsidR="0006334E" w:rsidRPr="0006334E">
        <w:rPr>
          <w:rFonts w:ascii="Segoe UI" w:eastAsia="Times New Roman" w:hAnsi="Segoe UI" w:cs="Segoe UI"/>
          <w:noProof/>
          <w:lang w:val="en-AU" w:eastAsia="id-ID"/>
        </w:rPr>
        <w:t>(Liang et al., 2019)</w:t>
      </w:r>
      <w:r w:rsidR="0006334E">
        <w:rPr>
          <w:rFonts w:ascii="Segoe UI" w:eastAsia="Times New Roman" w:hAnsi="Segoe UI" w:cs="Segoe UI"/>
          <w:lang w:val="en-AU" w:eastAsia="id-ID"/>
        </w:rPr>
        <w:fldChar w:fldCharType="end"/>
      </w:r>
      <w:r w:rsidRPr="0048090C">
        <w:rPr>
          <w:rFonts w:ascii="Segoe UI" w:eastAsia="Times New Roman" w:hAnsi="Segoe UI" w:cs="Segoe UI"/>
          <w:lang w:val="en-AU" w:eastAsia="id-ID"/>
        </w:rPr>
        <w:t xml:space="preserve"> that the assimilation of the e-Government cloud which has implications for the creation of public value, through the stages of popularization and adoption as part of e-Government. This e-government cloud application is a model that is expected to create public value based on the theory of information technology assimilation. The results obtained are 1) directly the existence of operational public value; 2) indirectly on strategic public value through operational public value, this strategy also has a positive impact on understanding of e-Government cloud assimilation. So, it is hoped that </w:t>
      </w:r>
      <w:r w:rsidR="00E710EE">
        <w:rPr>
          <w:rFonts w:ascii="Segoe UI" w:eastAsia="Times New Roman" w:hAnsi="Segoe UI" w:cs="Segoe UI"/>
          <w:lang w:val="en-AU" w:eastAsia="id-ID"/>
        </w:rPr>
        <w:t xml:space="preserve">digital </w:t>
      </w:r>
      <w:proofErr w:type="gramStart"/>
      <w:r w:rsidR="00E710EE">
        <w:rPr>
          <w:rFonts w:ascii="Segoe UI" w:eastAsia="Times New Roman" w:hAnsi="Segoe UI" w:cs="Segoe UI"/>
          <w:lang w:val="en-AU" w:eastAsia="id-ID"/>
        </w:rPr>
        <w:t>village based</w:t>
      </w:r>
      <w:proofErr w:type="gramEnd"/>
      <w:r w:rsidR="00E710EE">
        <w:rPr>
          <w:rFonts w:ascii="Segoe UI" w:eastAsia="Times New Roman" w:hAnsi="Segoe UI" w:cs="Segoe UI"/>
          <w:lang w:val="en-AU" w:eastAsia="id-ID"/>
        </w:rPr>
        <w:t xml:space="preserve"> web</w:t>
      </w:r>
      <w:r w:rsidRPr="0048090C">
        <w:rPr>
          <w:rFonts w:ascii="Segoe UI" w:eastAsia="Times New Roman" w:hAnsi="Segoe UI" w:cs="Segoe UI"/>
          <w:lang w:val="en-AU" w:eastAsia="id-ID"/>
        </w:rPr>
        <w:t xml:space="preserve"> in </w:t>
      </w:r>
      <w:proofErr w:type="spellStart"/>
      <w:r w:rsidR="00E710EE">
        <w:rPr>
          <w:rFonts w:ascii="Segoe UI" w:eastAsia="Times New Roman" w:hAnsi="Segoe UI" w:cs="Segoe UI"/>
          <w:lang w:val="en-AU" w:eastAsia="id-ID"/>
        </w:rPr>
        <w:t>Hamparan</w:t>
      </w:r>
      <w:proofErr w:type="spellEnd"/>
      <w:r w:rsidR="00E710EE">
        <w:rPr>
          <w:rFonts w:ascii="Segoe UI" w:eastAsia="Times New Roman" w:hAnsi="Segoe UI" w:cs="Segoe UI"/>
          <w:lang w:val="en-AU" w:eastAsia="id-ID"/>
        </w:rPr>
        <w:t xml:space="preserve"> Perak</w:t>
      </w:r>
      <w:r w:rsidRPr="0048090C">
        <w:rPr>
          <w:rFonts w:ascii="Segoe UI" w:eastAsia="Times New Roman" w:hAnsi="Segoe UI" w:cs="Segoe UI"/>
          <w:lang w:val="en-AU" w:eastAsia="id-ID"/>
        </w:rPr>
        <w:t xml:space="preserve"> Village will be one of the e-government developments carried out in structuring management systems and work processes in a government environment that includes two interrelated activities, namely:</w:t>
      </w:r>
    </w:p>
    <w:p w14:paraId="1E415A8F" w14:textId="77777777" w:rsidR="0048090C" w:rsidRPr="0048090C" w:rsidRDefault="0048090C" w:rsidP="00E710EE">
      <w:pPr>
        <w:numPr>
          <w:ilvl w:val="1"/>
          <w:numId w:val="11"/>
        </w:numPr>
        <w:spacing w:after="0" w:line="240" w:lineRule="auto"/>
        <w:ind w:left="284" w:hanging="284"/>
        <w:jc w:val="both"/>
        <w:rPr>
          <w:rFonts w:ascii="Segoe UI" w:eastAsia="Times New Roman" w:hAnsi="Segoe UI" w:cs="Segoe UI"/>
          <w:lang w:val="en-AU" w:eastAsia="id-ID"/>
        </w:rPr>
      </w:pPr>
      <w:r w:rsidRPr="0048090C">
        <w:rPr>
          <w:rFonts w:ascii="Segoe UI" w:eastAsia="Times New Roman" w:hAnsi="Segoe UI" w:cs="Segoe UI"/>
          <w:lang w:val="en-AU" w:eastAsia="id-ID"/>
        </w:rPr>
        <w:t>Electronic data processing, information management, management systems and work processes</w:t>
      </w:r>
    </w:p>
    <w:p w14:paraId="4C3BD406" w14:textId="77777777" w:rsidR="0048090C" w:rsidRPr="0048090C" w:rsidRDefault="0048090C" w:rsidP="00E710EE">
      <w:pPr>
        <w:numPr>
          <w:ilvl w:val="1"/>
          <w:numId w:val="11"/>
        </w:numPr>
        <w:spacing w:after="0" w:line="240" w:lineRule="auto"/>
        <w:ind w:left="284" w:hanging="284"/>
        <w:jc w:val="both"/>
        <w:rPr>
          <w:rFonts w:ascii="Segoe UI" w:eastAsia="Times New Roman" w:hAnsi="Segoe UI" w:cs="Segoe UI"/>
          <w:lang w:val="en-AU" w:eastAsia="id-ID"/>
        </w:rPr>
      </w:pPr>
      <w:r w:rsidRPr="0048090C">
        <w:rPr>
          <w:rFonts w:ascii="Segoe UI" w:eastAsia="Times New Roman" w:hAnsi="Segoe UI" w:cs="Segoe UI"/>
          <w:lang w:val="en-AU" w:eastAsia="id-ID"/>
        </w:rPr>
        <w:t>Utilization of advances in information technology so that public services can be accessed easily and cheaply by people throughout the country.</w:t>
      </w:r>
    </w:p>
    <w:p w14:paraId="2E41CD3C" w14:textId="77777777" w:rsidR="0048090C" w:rsidRPr="0048090C" w:rsidRDefault="0048090C" w:rsidP="0048090C">
      <w:pPr>
        <w:spacing w:after="0" w:line="240" w:lineRule="auto"/>
        <w:jc w:val="both"/>
        <w:rPr>
          <w:rFonts w:ascii="Segoe UI" w:eastAsia="Times New Roman" w:hAnsi="Segoe UI" w:cs="Segoe UI"/>
          <w:lang w:val="en-AU" w:eastAsia="id-ID"/>
        </w:rPr>
      </w:pPr>
    </w:p>
    <w:p w14:paraId="09BF065B" w14:textId="62E87E37" w:rsidR="0048090C" w:rsidRPr="0048090C" w:rsidRDefault="0048090C" w:rsidP="00E710EE">
      <w:pPr>
        <w:spacing w:after="0" w:line="240" w:lineRule="auto"/>
        <w:ind w:firstLine="720"/>
        <w:jc w:val="both"/>
        <w:rPr>
          <w:rFonts w:ascii="Segoe UI" w:eastAsia="Times New Roman" w:hAnsi="Segoe UI" w:cs="Segoe UI"/>
          <w:lang w:val="en-AU" w:eastAsia="id-ID"/>
        </w:rPr>
      </w:pPr>
      <w:r w:rsidRPr="0048090C">
        <w:rPr>
          <w:rFonts w:ascii="Segoe UI" w:eastAsia="Times New Roman" w:hAnsi="Segoe UI" w:cs="Segoe UI"/>
          <w:lang w:val="en-AU" w:eastAsia="id-ID"/>
        </w:rPr>
        <w:t xml:space="preserve">Thus, based on the results of the tests conducted, it is concluded that </w:t>
      </w:r>
      <w:r w:rsidR="00E710EE">
        <w:rPr>
          <w:rFonts w:ascii="Segoe UI" w:eastAsia="Times New Roman" w:hAnsi="Segoe UI" w:cs="Segoe UI"/>
          <w:lang w:val="en-AU" w:eastAsia="id-ID"/>
        </w:rPr>
        <w:t xml:space="preserve">digital </w:t>
      </w:r>
      <w:proofErr w:type="gramStart"/>
      <w:r w:rsidR="00E710EE">
        <w:rPr>
          <w:rFonts w:ascii="Segoe UI" w:eastAsia="Times New Roman" w:hAnsi="Segoe UI" w:cs="Segoe UI"/>
          <w:lang w:val="en-AU" w:eastAsia="id-ID"/>
        </w:rPr>
        <w:t xml:space="preserve">village </w:t>
      </w:r>
      <w:r w:rsidRPr="0048090C">
        <w:rPr>
          <w:rFonts w:ascii="Segoe UI" w:eastAsia="Times New Roman" w:hAnsi="Segoe UI" w:cs="Segoe UI"/>
          <w:lang w:val="en-AU" w:eastAsia="id-ID"/>
        </w:rPr>
        <w:t>based</w:t>
      </w:r>
      <w:proofErr w:type="gramEnd"/>
      <w:r w:rsidRPr="0048090C">
        <w:rPr>
          <w:rFonts w:ascii="Segoe UI" w:eastAsia="Times New Roman" w:hAnsi="Segoe UI" w:cs="Segoe UI"/>
          <w:lang w:val="en-AU" w:eastAsia="id-ID"/>
        </w:rPr>
        <w:t xml:space="preserve"> </w:t>
      </w:r>
      <w:r w:rsidR="00E710EE">
        <w:rPr>
          <w:rFonts w:ascii="Segoe UI" w:eastAsia="Times New Roman" w:hAnsi="Segoe UI" w:cs="Segoe UI"/>
          <w:lang w:val="en-AU" w:eastAsia="id-ID"/>
        </w:rPr>
        <w:t xml:space="preserve">web for </w:t>
      </w:r>
      <w:r w:rsidRPr="0048090C">
        <w:rPr>
          <w:rFonts w:ascii="Segoe UI" w:eastAsia="Times New Roman" w:hAnsi="Segoe UI" w:cs="Segoe UI"/>
          <w:lang w:val="en-AU" w:eastAsia="id-ID"/>
        </w:rPr>
        <w:t xml:space="preserve">public services have a significant positive effect on the creation of public value, namely &gt; 1.96. The results of this study are also the same as those produced by </w:t>
      </w:r>
      <w:r w:rsidR="0006334E">
        <w:rPr>
          <w:rFonts w:ascii="Segoe UI" w:eastAsia="Times New Roman" w:hAnsi="Segoe UI" w:cs="Segoe UI"/>
          <w:lang w:val="en-AU" w:eastAsia="id-ID"/>
        </w:rPr>
        <w:fldChar w:fldCharType="begin" w:fldLock="1"/>
      </w:r>
      <w:r w:rsidR="0006334E">
        <w:rPr>
          <w:rFonts w:ascii="Segoe UI" w:eastAsia="Times New Roman" w:hAnsi="Segoe UI" w:cs="Segoe UI"/>
          <w:lang w:val="en-AU" w:eastAsia="id-ID"/>
        </w:rPr>
        <w:instrText>ADDIN CSL_CITATION {"citationItems":[{"id":"ITEM-1","itemData":{"DOI":"10.1016/j.technovation.2018.07.003","ISSN":"01664972","abstract":"This article is focused on public service innovation from an innovation management perspective. It presents research experience gained from a European project for managing social and technological innovation in the production and evaluation of citizen-centred internet-enabled services in the public sector. It is based on six urban pilot initiatives, which sought to operationalise a new approach to co-producing and co-evaluating civic services in smart cities – commonly referred to as open innovation for smart city services. Research suggests that the evidence base underpinning this approach is not sufficiently robust to support claims being made about its effectiveness. Instead evaluation research of citizen-centred internet-enabled urban services is in its infancy and there are no tested methods or tools in the literature for supporting this approach. The paper reports on the development and trialing of a novel Co-evaluation Framework, indicators and reporting categories, used to support the co-production of smart city services in an EU-funded project. Our point of departure is that innovation of services is a sub-set of innovation management that requires effective integration of technological with social innovation, supported by the right skills and capacities. The main skills sets needed for effective co-evaluation of open innovation services are the integration of stakeholder management with evaluation capacities.","author":[{"dropping-particle":"","family":"Paskaleva","given":"Krassimira","non-dropping-particle":"","parse-names":false,"suffix":""},{"dropping-particle":"","family":"Cooper","given":"Ian","non-dropping-particle":"","parse-names":false,"suffix":""}],"container-title":"Technovation","id":"ITEM-1","issue":"July","issued":{"date-parts":[["2018"]]},"page":"4-14","publisher":"Elsevier Ltd","title":"Open innovation and the evaluation of internet-enabled public services in smart cities","type":"article-journal","volume":"78"},"uris":["http://www.mendeley.com/documents/?uuid=ccb46651-ab45-427a-8599-369f831a5fe5"]}],"mendeley":{"formattedCitation":"(Paskaleva &amp; Cooper, 2018)","plainTextFormattedCitation":"(Paskaleva &amp; Cooper, 2018)","previouslyFormattedCitation":"(Paskaleva &amp; Cooper, 2018)"},"properties":{"noteIndex":0},"schema":"https://github.com/citation-style-language/schema/raw/master/csl-citation.json"}</w:instrText>
      </w:r>
      <w:r w:rsidR="0006334E">
        <w:rPr>
          <w:rFonts w:ascii="Segoe UI" w:eastAsia="Times New Roman" w:hAnsi="Segoe UI" w:cs="Segoe UI"/>
          <w:lang w:val="en-AU" w:eastAsia="id-ID"/>
        </w:rPr>
        <w:fldChar w:fldCharType="separate"/>
      </w:r>
      <w:r w:rsidR="0006334E" w:rsidRPr="0006334E">
        <w:rPr>
          <w:rFonts w:ascii="Segoe UI" w:eastAsia="Times New Roman" w:hAnsi="Segoe UI" w:cs="Segoe UI"/>
          <w:noProof/>
          <w:lang w:val="en-AU" w:eastAsia="id-ID"/>
        </w:rPr>
        <w:t>(Paskaleva &amp; Cooper, 2018)</w:t>
      </w:r>
      <w:r w:rsidR="0006334E">
        <w:rPr>
          <w:rFonts w:ascii="Segoe UI" w:eastAsia="Times New Roman" w:hAnsi="Segoe UI" w:cs="Segoe UI"/>
          <w:lang w:val="en-AU" w:eastAsia="id-ID"/>
        </w:rPr>
        <w:fldChar w:fldCharType="end"/>
      </w:r>
      <w:r w:rsidRPr="0048090C">
        <w:rPr>
          <w:rFonts w:ascii="Segoe UI" w:eastAsia="Times New Roman" w:hAnsi="Segoe UI" w:cs="Segoe UI"/>
          <w:lang w:val="en-AU" w:eastAsia="id-ID"/>
        </w:rPr>
        <w:t xml:space="preserve"> that the implementation of e-gov has a very positive effect on public value (β = 0.384, p &lt; .01). Thus, the implementation of the electronic system in the </w:t>
      </w:r>
      <w:proofErr w:type="spellStart"/>
      <w:r w:rsidR="004920C6">
        <w:rPr>
          <w:rFonts w:ascii="Segoe UI" w:eastAsia="Times New Roman" w:hAnsi="Segoe UI" w:cs="Segoe UI"/>
          <w:lang w:val="en-AU" w:eastAsia="id-ID"/>
        </w:rPr>
        <w:t>Hamparan</w:t>
      </w:r>
      <w:proofErr w:type="spellEnd"/>
      <w:r w:rsidR="004920C6">
        <w:rPr>
          <w:rFonts w:ascii="Segoe UI" w:eastAsia="Times New Roman" w:hAnsi="Segoe UI" w:cs="Segoe UI"/>
          <w:lang w:val="en-AU" w:eastAsia="id-ID"/>
        </w:rPr>
        <w:t xml:space="preserve"> Perak</w:t>
      </w:r>
      <w:r w:rsidRPr="0048090C">
        <w:rPr>
          <w:rFonts w:ascii="Segoe UI" w:eastAsia="Times New Roman" w:hAnsi="Segoe UI" w:cs="Segoe UI"/>
          <w:lang w:val="en-AU" w:eastAsia="id-ID"/>
        </w:rPr>
        <w:t xml:space="preserve"> Village, can achieve public value creation by fulfilling the strategic triangle and also relating to the main components that can distinguish the services provided between public organizations and private organizations. However, there are still some obstacles in implementing the </w:t>
      </w:r>
      <w:r w:rsidR="00E710EE">
        <w:rPr>
          <w:rFonts w:ascii="Segoe UI" w:eastAsia="Times New Roman" w:hAnsi="Segoe UI" w:cs="Segoe UI"/>
          <w:lang w:val="en-AU" w:eastAsia="id-ID"/>
        </w:rPr>
        <w:t xml:space="preserve">digital </w:t>
      </w:r>
      <w:proofErr w:type="gramStart"/>
      <w:r w:rsidR="00E710EE">
        <w:rPr>
          <w:rFonts w:ascii="Segoe UI" w:eastAsia="Times New Roman" w:hAnsi="Segoe UI" w:cs="Segoe UI"/>
          <w:lang w:val="en-AU" w:eastAsia="id-ID"/>
        </w:rPr>
        <w:t>village based</w:t>
      </w:r>
      <w:proofErr w:type="gramEnd"/>
      <w:r w:rsidR="00E710EE">
        <w:rPr>
          <w:rFonts w:ascii="Segoe UI" w:eastAsia="Times New Roman" w:hAnsi="Segoe UI" w:cs="Segoe UI"/>
          <w:lang w:val="en-AU" w:eastAsia="id-ID"/>
        </w:rPr>
        <w:t xml:space="preserve"> web program </w:t>
      </w:r>
      <w:r w:rsidRPr="0048090C">
        <w:rPr>
          <w:rFonts w:ascii="Segoe UI" w:eastAsia="Times New Roman" w:hAnsi="Segoe UI" w:cs="Segoe UI"/>
          <w:lang w:val="en-AU" w:eastAsia="id-ID"/>
        </w:rPr>
        <w:t xml:space="preserve">in </w:t>
      </w:r>
      <w:proofErr w:type="spellStart"/>
      <w:r w:rsidR="00E710EE">
        <w:rPr>
          <w:rFonts w:ascii="Segoe UI" w:eastAsia="Times New Roman" w:hAnsi="Segoe UI" w:cs="Segoe UI"/>
          <w:lang w:val="en-AU" w:eastAsia="id-ID"/>
        </w:rPr>
        <w:t>Hamparan</w:t>
      </w:r>
      <w:proofErr w:type="spellEnd"/>
      <w:r w:rsidR="00E710EE">
        <w:rPr>
          <w:rFonts w:ascii="Segoe UI" w:eastAsia="Times New Roman" w:hAnsi="Segoe UI" w:cs="Segoe UI"/>
          <w:lang w:val="en-AU" w:eastAsia="id-ID"/>
        </w:rPr>
        <w:t xml:space="preserve"> Perak</w:t>
      </w:r>
      <w:r w:rsidRPr="0048090C">
        <w:rPr>
          <w:rFonts w:ascii="Segoe UI" w:eastAsia="Times New Roman" w:hAnsi="Segoe UI" w:cs="Segoe UI"/>
          <w:lang w:val="en-AU" w:eastAsia="id-ID"/>
        </w:rPr>
        <w:t xml:space="preserve">, because there are still people who are not willing to accept and use </w:t>
      </w:r>
      <w:r w:rsidR="00E710EE">
        <w:rPr>
          <w:rFonts w:ascii="Segoe UI" w:eastAsia="Times New Roman" w:hAnsi="Segoe UI" w:cs="Segoe UI"/>
          <w:lang w:val="en-AU" w:eastAsia="id-ID"/>
        </w:rPr>
        <w:t>digital village based web</w:t>
      </w:r>
      <w:r w:rsidRPr="0048090C">
        <w:rPr>
          <w:rFonts w:ascii="Segoe UI" w:eastAsia="Times New Roman" w:hAnsi="Segoe UI" w:cs="Segoe UI"/>
          <w:lang w:val="en-AU" w:eastAsia="id-ID"/>
        </w:rPr>
        <w:t xml:space="preserve"> as an administrative service program in </w:t>
      </w:r>
      <w:proofErr w:type="spellStart"/>
      <w:r w:rsidR="00E710EE">
        <w:rPr>
          <w:rFonts w:ascii="Segoe UI" w:eastAsia="Times New Roman" w:hAnsi="Segoe UI" w:cs="Segoe UI"/>
          <w:lang w:val="en-AU" w:eastAsia="id-ID"/>
        </w:rPr>
        <w:t>Hamparan</w:t>
      </w:r>
      <w:proofErr w:type="spellEnd"/>
      <w:r w:rsidR="00E710EE">
        <w:rPr>
          <w:rFonts w:ascii="Segoe UI" w:eastAsia="Times New Roman" w:hAnsi="Segoe UI" w:cs="Segoe UI"/>
          <w:lang w:val="en-AU" w:eastAsia="id-ID"/>
        </w:rPr>
        <w:t xml:space="preserve"> Perak</w:t>
      </w:r>
      <w:r w:rsidRPr="0048090C">
        <w:rPr>
          <w:rFonts w:ascii="Segoe UI" w:eastAsia="Times New Roman" w:hAnsi="Segoe UI" w:cs="Segoe UI"/>
          <w:lang w:val="en-AU" w:eastAsia="id-ID"/>
        </w:rPr>
        <w:t xml:space="preserve"> Village, even though </w:t>
      </w:r>
      <w:r w:rsidR="00E710EE" w:rsidRPr="00E710EE">
        <w:rPr>
          <w:rFonts w:ascii="Segoe UI" w:eastAsia="Times New Roman" w:hAnsi="Segoe UI" w:cs="Segoe UI"/>
          <w:lang w:val="en-AU" w:eastAsia="id-ID"/>
        </w:rPr>
        <w:t xml:space="preserve">digital village based web </w:t>
      </w:r>
      <w:r w:rsidRPr="0048090C">
        <w:rPr>
          <w:rFonts w:ascii="Segoe UI" w:eastAsia="Times New Roman" w:hAnsi="Segoe UI" w:cs="Segoe UI"/>
          <w:lang w:val="en-AU" w:eastAsia="id-ID"/>
        </w:rPr>
        <w:t>is supported by legitimate legitimacy.</w:t>
      </w:r>
      <w:r w:rsidR="00E710EE">
        <w:rPr>
          <w:rFonts w:ascii="Segoe UI" w:eastAsia="Times New Roman" w:hAnsi="Segoe UI" w:cs="Segoe UI"/>
          <w:lang w:val="en-AU" w:eastAsia="id-ID"/>
        </w:rPr>
        <w:t xml:space="preserve"> </w:t>
      </w:r>
      <w:r w:rsidRPr="0048090C">
        <w:rPr>
          <w:rFonts w:ascii="Segoe UI" w:eastAsia="Times New Roman" w:hAnsi="Segoe UI" w:cs="Segoe UI"/>
          <w:lang w:val="en-AU" w:eastAsia="id-ID"/>
        </w:rPr>
        <w:t xml:space="preserve">However, not only legitimacy is needed, but also several aspects that must be met, namely the readiness of </w:t>
      </w:r>
      <w:r w:rsidRPr="0048090C">
        <w:rPr>
          <w:rFonts w:ascii="Segoe UI" w:eastAsia="Times New Roman" w:hAnsi="Segoe UI" w:cs="Segoe UI"/>
          <w:lang w:val="en-AU" w:eastAsia="id-ID"/>
        </w:rPr>
        <w:lastRenderedPageBreak/>
        <w:t xml:space="preserve">resources, both human and financial resources. The main aspect that needs to be addressed in the application of </w:t>
      </w:r>
      <w:r w:rsidR="00E710EE" w:rsidRPr="00E710EE">
        <w:rPr>
          <w:rFonts w:ascii="Segoe UI" w:eastAsia="Times New Roman" w:hAnsi="Segoe UI" w:cs="Segoe UI"/>
          <w:lang w:val="en-AU" w:eastAsia="id-ID"/>
        </w:rPr>
        <w:t xml:space="preserve">digital </w:t>
      </w:r>
      <w:proofErr w:type="gramStart"/>
      <w:r w:rsidR="00E710EE" w:rsidRPr="00E710EE">
        <w:rPr>
          <w:rFonts w:ascii="Segoe UI" w:eastAsia="Times New Roman" w:hAnsi="Segoe UI" w:cs="Segoe UI"/>
          <w:lang w:val="en-AU" w:eastAsia="id-ID"/>
        </w:rPr>
        <w:t>village based</w:t>
      </w:r>
      <w:proofErr w:type="gramEnd"/>
      <w:r w:rsidR="00E710EE" w:rsidRPr="00E710EE">
        <w:rPr>
          <w:rFonts w:ascii="Segoe UI" w:eastAsia="Times New Roman" w:hAnsi="Segoe UI" w:cs="Segoe UI"/>
          <w:lang w:val="en-AU" w:eastAsia="id-ID"/>
        </w:rPr>
        <w:t xml:space="preserve"> web </w:t>
      </w:r>
      <w:r w:rsidRPr="0048090C">
        <w:rPr>
          <w:rFonts w:ascii="Segoe UI" w:eastAsia="Times New Roman" w:hAnsi="Segoe UI" w:cs="Segoe UI"/>
          <w:lang w:val="en-AU" w:eastAsia="id-ID"/>
        </w:rPr>
        <w:t xml:space="preserve">in achieving strengthening public values ​​is the ability of human resources to use the electronic system correctly and provide a good understanding to the public about the usefulness of </w:t>
      </w:r>
      <w:r w:rsidR="00E710EE" w:rsidRPr="00E710EE">
        <w:rPr>
          <w:rFonts w:ascii="Segoe UI" w:eastAsia="Times New Roman" w:hAnsi="Segoe UI" w:cs="Segoe UI"/>
          <w:lang w:val="en-AU" w:eastAsia="id-ID"/>
        </w:rPr>
        <w:t>digital village based web</w:t>
      </w:r>
      <w:r w:rsidR="00E710EE">
        <w:rPr>
          <w:rFonts w:ascii="Segoe UI" w:eastAsia="Times New Roman" w:hAnsi="Segoe UI" w:cs="Segoe UI"/>
          <w:lang w:val="en-AU" w:eastAsia="id-ID"/>
        </w:rPr>
        <w:t xml:space="preserve"> program for public service</w:t>
      </w:r>
      <w:r w:rsidRPr="0048090C">
        <w:rPr>
          <w:rFonts w:ascii="Segoe UI" w:eastAsia="Times New Roman" w:hAnsi="Segoe UI" w:cs="Segoe UI"/>
          <w:lang w:val="en-AU" w:eastAsia="id-ID"/>
        </w:rPr>
        <w:t>.</w:t>
      </w:r>
    </w:p>
    <w:p w14:paraId="4DEF64E6" w14:textId="77777777" w:rsidR="00335BA3" w:rsidRPr="00E07C32" w:rsidRDefault="00335BA3" w:rsidP="003853DB">
      <w:pPr>
        <w:spacing w:after="0" w:line="240" w:lineRule="auto"/>
        <w:jc w:val="both"/>
        <w:rPr>
          <w:rFonts w:ascii="Segoe UI" w:eastAsia="Times New Roman" w:hAnsi="Segoe UI" w:cs="Segoe UI"/>
          <w:lang w:val="en-US" w:eastAsia="id-ID"/>
        </w:rPr>
      </w:pPr>
    </w:p>
    <w:p w14:paraId="4B89382D" w14:textId="77777777" w:rsidR="007A6673" w:rsidRPr="00E07C32" w:rsidRDefault="00422AC6" w:rsidP="005F10AF">
      <w:pPr>
        <w:pStyle w:val="ListParagraph"/>
        <w:spacing w:after="0" w:line="240" w:lineRule="auto"/>
        <w:ind w:left="0"/>
        <w:jc w:val="both"/>
        <w:rPr>
          <w:rFonts w:ascii="Segoe UI" w:eastAsia="Times New Roman" w:hAnsi="Segoe UI" w:cs="Segoe UI"/>
          <w:b/>
          <w:lang w:eastAsia="id-ID"/>
        </w:rPr>
      </w:pPr>
      <w:r w:rsidRPr="00E07C32">
        <w:rPr>
          <w:rFonts w:ascii="Segoe UI" w:eastAsia="Times New Roman" w:hAnsi="Segoe UI" w:cs="Segoe UI"/>
          <w:b/>
          <w:lang w:val="en-US" w:eastAsia="id-ID"/>
        </w:rPr>
        <w:t>Conclusion</w:t>
      </w:r>
    </w:p>
    <w:p w14:paraId="0169BFFD" w14:textId="28E16F11" w:rsidR="00E710EE" w:rsidRDefault="00E710EE" w:rsidP="00E710EE">
      <w:pPr>
        <w:pStyle w:val="Refbcrec"/>
        <w:widowControl w:val="0"/>
        <w:ind w:left="0" w:firstLine="720"/>
        <w:rPr>
          <w:rFonts w:ascii="Segoe UI" w:hAnsi="Segoe UI" w:cs="Segoe UI"/>
          <w:sz w:val="22"/>
          <w:szCs w:val="22"/>
        </w:rPr>
      </w:pPr>
      <w:bookmarkStart w:id="9" w:name="_Hlk118454749"/>
      <w:bookmarkStart w:id="10" w:name="_Hlk172019386"/>
      <w:r>
        <w:rPr>
          <w:rFonts w:ascii="Segoe UI" w:hAnsi="Segoe UI" w:cs="Segoe UI"/>
          <w:sz w:val="22"/>
          <w:szCs w:val="22"/>
        </w:rPr>
        <w:t xml:space="preserve">Digital </w:t>
      </w:r>
      <w:proofErr w:type="gramStart"/>
      <w:r>
        <w:rPr>
          <w:rFonts w:ascii="Segoe UI" w:hAnsi="Segoe UI" w:cs="Segoe UI"/>
          <w:sz w:val="22"/>
          <w:szCs w:val="22"/>
        </w:rPr>
        <w:t xml:space="preserve">village </w:t>
      </w:r>
      <w:r w:rsidRPr="00E710EE">
        <w:rPr>
          <w:rFonts w:ascii="Segoe UI" w:hAnsi="Segoe UI" w:cs="Segoe UI"/>
          <w:sz w:val="22"/>
          <w:szCs w:val="22"/>
        </w:rPr>
        <w:t>based</w:t>
      </w:r>
      <w:proofErr w:type="gramEnd"/>
      <w:r w:rsidRPr="00E710EE">
        <w:rPr>
          <w:rFonts w:ascii="Segoe UI" w:hAnsi="Segoe UI" w:cs="Segoe UI"/>
          <w:sz w:val="22"/>
          <w:szCs w:val="22"/>
        </w:rPr>
        <w:t xml:space="preserve"> </w:t>
      </w:r>
      <w:r>
        <w:rPr>
          <w:rFonts w:ascii="Segoe UI" w:hAnsi="Segoe UI" w:cs="Segoe UI"/>
          <w:sz w:val="22"/>
          <w:szCs w:val="22"/>
        </w:rPr>
        <w:t xml:space="preserve">web for </w:t>
      </w:r>
      <w:r w:rsidRPr="00E710EE">
        <w:rPr>
          <w:rFonts w:ascii="Segoe UI" w:hAnsi="Segoe UI" w:cs="Segoe UI"/>
          <w:sz w:val="22"/>
          <w:szCs w:val="22"/>
        </w:rPr>
        <w:t xml:space="preserve">public services are the biggest challenge for the </w:t>
      </w:r>
      <w:proofErr w:type="spellStart"/>
      <w:r>
        <w:rPr>
          <w:rFonts w:ascii="Segoe UI" w:hAnsi="Segoe UI" w:cs="Segoe UI"/>
          <w:sz w:val="22"/>
          <w:szCs w:val="22"/>
        </w:rPr>
        <w:t>Hamparan</w:t>
      </w:r>
      <w:proofErr w:type="spellEnd"/>
      <w:r>
        <w:rPr>
          <w:rFonts w:ascii="Segoe UI" w:hAnsi="Segoe UI" w:cs="Segoe UI"/>
          <w:sz w:val="22"/>
          <w:szCs w:val="22"/>
        </w:rPr>
        <w:t xml:space="preserve"> Perak Village</w:t>
      </w:r>
      <w:r w:rsidRPr="00E710EE">
        <w:rPr>
          <w:rFonts w:ascii="Segoe UI" w:hAnsi="Segoe UI" w:cs="Segoe UI"/>
          <w:sz w:val="22"/>
          <w:szCs w:val="22"/>
        </w:rPr>
        <w:t xml:space="preserve">, because there is still much that must be addressed and improved by the government to implement </w:t>
      </w:r>
      <w:r>
        <w:rPr>
          <w:rFonts w:ascii="Segoe UI" w:hAnsi="Segoe UI" w:cs="Segoe UI"/>
          <w:sz w:val="22"/>
          <w:szCs w:val="22"/>
          <w:lang w:val="id-ID"/>
        </w:rPr>
        <w:t>d</w:t>
      </w:r>
      <w:r w:rsidRPr="00E710EE">
        <w:rPr>
          <w:rFonts w:ascii="Segoe UI" w:hAnsi="Segoe UI" w:cs="Segoe UI"/>
          <w:sz w:val="22"/>
          <w:szCs w:val="22"/>
          <w:lang w:val="id-ID"/>
        </w:rPr>
        <w:t xml:space="preserve">igital village based web </w:t>
      </w:r>
      <w:r w:rsidRPr="00E710EE">
        <w:rPr>
          <w:rFonts w:ascii="Segoe UI" w:hAnsi="Segoe UI" w:cs="Segoe UI"/>
          <w:sz w:val="22"/>
          <w:szCs w:val="22"/>
        </w:rPr>
        <w:t>as government administration through an electronic system (e-government) so that it requires optimal time and readiness from the government and the community, especially the capacity of human resources (</w:t>
      </w:r>
      <w:r>
        <w:rPr>
          <w:rFonts w:ascii="Segoe UI" w:hAnsi="Segoe UI" w:cs="Segoe UI"/>
          <w:sz w:val="22"/>
          <w:szCs w:val="22"/>
        </w:rPr>
        <w:t>village</w:t>
      </w:r>
      <w:r w:rsidRPr="00E710EE">
        <w:rPr>
          <w:rFonts w:ascii="Segoe UI" w:hAnsi="Segoe UI" w:cs="Segoe UI"/>
          <w:sz w:val="22"/>
          <w:szCs w:val="22"/>
        </w:rPr>
        <w:t xml:space="preserve"> employees).</w:t>
      </w:r>
      <w:r>
        <w:rPr>
          <w:rFonts w:ascii="Segoe UI" w:hAnsi="Segoe UI" w:cs="Segoe UI"/>
          <w:sz w:val="22"/>
          <w:szCs w:val="22"/>
        </w:rPr>
        <w:t xml:space="preserve"> </w:t>
      </w:r>
      <w:r w:rsidRPr="00E710EE">
        <w:rPr>
          <w:rFonts w:ascii="Segoe UI" w:hAnsi="Segoe UI" w:cs="Segoe UI"/>
          <w:sz w:val="22"/>
          <w:szCs w:val="22"/>
          <w:lang w:val="id-ID"/>
        </w:rPr>
        <w:t xml:space="preserve">Public value is created by the implementation of public services carried out by public organizations, especially the government based on applicable laws and regulations. E-government services such as those implemented in </w:t>
      </w:r>
      <w:r>
        <w:rPr>
          <w:rFonts w:ascii="Segoe UI" w:hAnsi="Segoe UI" w:cs="Segoe UI"/>
          <w:sz w:val="22"/>
          <w:szCs w:val="22"/>
          <w:lang w:val="id-ID"/>
        </w:rPr>
        <w:t>Hamparan Perak</w:t>
      </w:r>
      <w:r w:rsidRPr="00E710EE">
        <w:rPr>
          <w:rFonts w:ascii="Segoe UI" w:hAnsi="Segoe UI" w:cs="Segoe UI"/>
          <w:sz w:val="22"/>
          <w:szCs w:val="22"/>
          <w:lang w:val="id-ID"/>
        </w:rPr>
        <w:t xml:space="preserve"> Village, namely the digital village based web as a solution in optimizing digital village based web </w:t>
      </w:r>
      <w:r>
        <w:rPr>
          <w:rFonts w:ascii="Segoe UI" w:hAnsi="Segoe UI" w:cs="Segoe UI"/>
          <w:sz w:val="22"/>
          <w:szCs w:val="22"/>
          <w:lang w:val="id-ID"/>
        </w:rPr>
        <w:t xml:space="preserve">for </w:t>
      </w:r>
      <w:r w:rsidRPr="00E710EE">
        <w:rPr>
          <w:rFonts w:ascii="Segoe UI" w:hAnsi="Segoe UI" w:cs="Segoe UI"/>
          <w:sz w:val="22"/>
          <w:szCs w:val="22"/>
          <w:lang w:val="id-ID"/>
        </w:rPr>
        <w:t xml:space="preserve">public services so that they can generate public value strengthening that comes from the level of community satisfaction through public trust and support for the implementation of electronic systems (e-government) in </w:t>
      </w:r>
      <w:r>
        <w:rPr>
          <w:rFonts w:ascii="Segoe UI" w:hAnsi="Segoe UI" w:cs="Segoe UI"/>
          <w:sz w:val="22"/>
          <w:szCs w:val="22"/>
          <w:lang w:val="id-ID"/>
        </w:rPr>
        <w:t>Hamparan Perak</w:t>
      </w:r>
      <w:r w:rsidRPr="00E710EE">
        <w:rPr>
          <w:rFonts w:ascii="Segoe UI" w:hAnsi="Segoe UI" w:cs="Segoe UI"/>
          <w:sz w:val="22"/>
          <w:szCs w:val="22"/>
          <w:lang w:val="id-ID"/>
        </w:rPr>
        <w:t xml:space="preserve"> Village. The application of the digital village based web is not only a legitimacy aspect that is needed as support from the government, but also support from the community related to trust in the services provided so as to result in strengthening public values. The main aspect that needs to be addressed in the application of </w:t>
      </w:r>
      <w:r w:rsidR="0071436F" w:rsidRPr="0071436F">
        <w:rPr>
          <w:rFonts w:ascii="Segoe UI" w:hAnsi="Segoe UI" w:cs="Segoe UI"/>
          <w:sz w:val="22"/>
          <w:szCs w:val="22"/>
          <w:lang w:val="id-ID"/>
        </w:rPr>
        <w:t xml:space="preserve">digital village </w:t>
      </w:r>
      <w:r w:rsidR="0071436F" w:rsidRPr="00E710EE">
        <w:rPr>
          <w:rFonts w:ascii="Segoe UI" w:hAnsi="Segoe UI" w:cs="Segoe UI"/>
          <w:sz w:val="22"/>
          <w:szCs w:val="22"/>
          <w:lang w:val="id-ID"/>
        </w:rPr>
        <w:t xml:space="preserve">based </w:t>
      </w:r>
      <w:r w:rsidR="0071436F" w:rsidRPr="0071436F">
        <w:rPr>
          <w:rFonts w:ascii="Segoe UI" w:hAnsi="Segoe UI" w:cs="Segoe UI"/>
          <w:sz w:val="22"/>
          <w:szCs w:val="22"/>
          <w:lang w:val="id-ID"/>
        </w:rPr>
        <w:t>web</w:t>
      </w:r>
      <w:r w:rsidRPr="00E710EE">
        <w:rPr>
          <w:rFonts w:ascii="Segoe UI" w:hAnsi="Segoe UI" w:cs="Segoe UI"/>
          <w:sz w:val="22"/>
          <w:szCs w:val="22"/>
          <w:lang w:val="id-ID"/>
        </w:rPr>
        <w:t xml:space="preserve"> in achieving strengthening public values ​​is the ability of human resources (</w:t>
      </w:r>
      <w:r w:rsidR="0071436F">
        <w:rPr>
          <w:rFonts w:ascii="Segoe UI" w:hAnsi="Segoe UI" w:cs="Segoe UI"/>
          <w:sz w:val="22"/>
          <w:szCs w:val="22"/>
          <w:lang w:val="id-ID"/>
        </w:rPr>
        <w:t>village</w:t>
      </w:r>
      <w:r w:rsidRPr="00E710EE">
        <w:rPr>
          <w:rFonts w:ascii="Segoe UI" w:hAnsi="Segoe UI" w:cs="Segoe UI"/>
          <w:sz w:val="22"/>
          <w:szCs w:val="22"/>
          <w:lang w:val="id-ID"/>
        </w:rPr>
        <w:t xml:space="preserve"> officials) to use the electronic system correctly and provide a good understanding to the public about the usefulness of </w:t>
      </w:r>
      <w:r w:rsidR="0071436F" w:rsidRPr="0071436F">
        <w:rPr>
          <w:rFonts w:ascii="Segoe UI" w:hAnsi="Segoe UI" w:cs="Segoe UI"/>
          <w:sz w:val="22"/>
          <w:szCs w:val="22"/>
          <w:lang w:val="id-ID"/>
        </w:rPr>
        <w:t xml:space="preserve">digital village </w:t>
      </w:r>
      <w:r w:rsidR="0071436F" w:rsidRPr="00E710EE">
        <w:rPr>
          <w:rFonts w:ascii="Segoe UI" w:hAnsi="Segoe UI" w:cs="Segoe UI"/>
          <w:sz w:val="22"/>
          <w:szCs w:val="22"/>
          <w:lang w:val="id-ID"/>
        </w:rPr>
        <w:t xml:space="preserve">based </w:t>
      </w:r>
      <w:r w:rsidR="0071436F" w:rsidRPr="0071436F">
        <w:rPr>
          <w:rFonts w:ascii="Segoe UI" w:hAnsi="Segoe UI" w:cs="Segoe UI"/>
          <w:sz w:val="22"/>
          <w:szCs w:val="22"/>
          <w:lang w:val="id-ID"/>
        </w:rPr>
        <w:t>web</w:t>
      </w:r>
      <w:r w:rsidRPr="00E710EE">
        <w:rPr>
          <w:rFonts w:ascii="Segoe UI" w:hAnsi="Segoe UI" w:cs="Segoe UI"/>
          <w:sz w:val="22"/>
          <w:szCs w:val="22"/>
          <w:lang w:val="id-ID"/>
        </w:rPr>
        <w:t xml:space="preserve">. So, there is a need for socialization to the community and special training for Kelurahan officials in charge of implementing </w:t>
      </w:r>
      <w:bookmarkEnd w:id="9"/>
      <w:r w:rsidR="0071436F" w:rsidRPr="0071436F">
        <w:rPr>
          <w:rFonts w:ascii="Segoe UI" w:hAnsi="Segoe UI" w:cs="Segoe UI"/>
          <w:sz w:val="22"/>
          <w:szCs w:val="22"/>
          <w:lang w:val="id-ID"/>
        </w:rPr>
        <w:t xml:space="preserve">digital village </w:t>
      </w:r>
      <w:r w:rsidR="0071436F" w:rsidRPr="00E710EE">
        <w:rPr>
          <w:rFonts w:ascii="Segoe UI" w:hAnsi="Segoe UI" w:cs="Segoe UI"/>
          <w:sz w:val="22"/>
          <w:szCs w:val="22"/>
          <w:lang w:val="id-ID"/>
        </w:rPr>
        <w:t xml:space="preserve">based </w:t>
      </w:r>
      <w:r w:rsidR="0071436F" w:rsidRPr="0071436F">
        <w:rPr>
          <w:rFonts w:ascii="Segoe UI" w:hAnsi="Segoe UI" w:cs="Segoe UI"/>
          <w:sz w:val="22"/>
          <w:szCs w:val="22"/>
          <w:lang w:val="id-ID"/>
        </w:rPr>
        <w:t>web</w:t>
      </w:r>
      <w:r w:rsidR="0071436F">
        <w:rPr>
          <w:rFonts w:ascii="Segoe UI" w:hAnsi="Segoe UI" w:cs="Segoe UI"/>
          <w:sz w:val="22"/>
          <w:szCs w:val="22"/>
          <w:lang w:val="id-ID"/>
        </w:rPr>
        <w:t xml:space="preserve"> as inovation public service</w:t>
      </w:r>
      <w:r w:rsidRPr="00E710EE">
        <w:rPr>
          <w:rFonts w:ascii="Segoe UI" w:hAnsi="Segoe UI" w:cs="Segoe UI"/>
          <w:sz w:val="22"/>
          <w:szCs w:val="22"/>
          <w:lang w:val="id-ID"/>
        </w:rPr>
        <w:t>.</w:t>
      </w:r>
      <w:bookmarkEnd w:id="10"/>
    </w:p>
    <w:p w14:paraId="3295A012" w14:textId="77777777" w:rsidR="00E710EE" w:rsidRDefault="00E710EE" w:rsidP="002755D9">
      <w:pPr>
        <w:pStyle w:val="Refbcrec"/>
        <w:widowControl w:val="0"/>
        <w:ind w:left="0" w:firstLine="0"/>
        <w:rPr>
          <w:rFonts w:ascii="Segoe UI" w:hAnsi="Segoe UI" w:cs="Segoe UI"/>
          <w:sz w:val="22"/>
          <w:szCs w:val="22"/>
        </w:rPr>
      </w:pPr>
    </w:p>
    <w:p w14:paraId="4201CEA4" w14:textId="7286A5DA" w:rsidR="00F50B72" w:rsidRPr="00E07C32" w:rsidRDefault="00024D8E" w:rsidP="002755D9">
      <w:pPr>
        <w:pStyle w:val="Refbcrec"/>
        <w:widowControl w:val="0"/>
        <w:ind w:left="0" w:firstLine="0"/>
        <w:rPr>
          <w:rFonts w:ascii="Segoe UI" w:hAnsi="Segoe UI" w:cs="Segoe UI"/>
          <w:sz w:val="22"/>
          <w:szCs w:val="22"/>
        </w:rPr>
      </w:pPr>
      <w:r w:rsidRPr="00E07C32">
        <w:rPr>
          <w:rFonts w:ascii="Segoe UI" w:hAnsi="Segoe UI" w:cs="Segoe UI"/>
          <w:b/>
          <w:sz w:val="22"/>
          <w:szCs w:val="22"/>
        </w:rPr>
        <w:t>Acknowledg</w:t>
      </w:r>
      <w:r w:rsidR="00E07C32" w:rsidRPr="00E07C32">
        <w:rPr>
          <w:rFonts w:ascii="Segoe UI" w:hAnsi="Segoe UI" w:cs="Segoe UI"/>
          <w:b/>
          <w:sz w:val="22"/>
          <w:szCs w:val="22"/>
        </w:rPr>
        <w:t>e</w:t>
      </w:r>
      <w:r w:rsidRPr="00E07C32">
        <w:rPr>
          <w:rFonts w:ascii="Segoe UI" w:hAnsi="Segoe UI" w:cs="Segoe UI"/>
          <w:b/>
          <w:sz w:val="22"/>
          <w:szCs w:val="22"/>
        </w:rPr>
        <w:t>ment</w:t>
      </w:r>
    </w:p>
    <w:p w14:paraId="58D4EAA2" w14:textId="6BD3CE13" w:rsidR="00883F19" w:rsidRPr="00883F19" w:rsidRDefault="00883F19" w:rsidP="00883F19">
      <w:pPr>
        <w:widowControl w:val="0"/>
        <w:spacing w:line="240" w:lineRule="auto"/>
        <w:ind w:firstLine="720"/>
        <w:jc w:val="both"/>
        <w:rPr>
          <w:rFonts w:ascii="Segoe UI" w:hAnsi="Segoe UI" w:cs="Segoe UI"/>
          <w:color w:val="111111"/>
          <w:shd w:val="clear" w:color="auto" w:fill="FFFFFF"/>
          <w:lang w:val="en-US"/>
        </w:rPr>
      </w:pPr>
      <w:r w:rsidRPr="00883F19">
        <w:rPr>
          <w:rFonts w:ascii="Segoe UI" w:hAnsi="Segoe UI" w:cs="Segoe UI"/>
          <w:color w:val="111111"/>
          <w:shd w:val="clear" w:color="auto" w:fill="FFFFFF"/>
          <w:lang w:val="en-US"/>
        </w:rPr>
        <w:t xml:space="preserve">The authors would like to thank the </w:t>
      </w:r>
      <w:proofErr w:type="spellStart"/>
      <w:r>
        <w:rPr>
          <w:rFonts w:ascii="Segoe UI" w:hAnsi="Segoe UI" w:cs="Segoe UI"/>
          <w:color w:val="111111"/>
          <w:shd w:val="clear" w:color="auto" w:fill="FFFFFF"/>
          <w:lang w:val="en-US"/>
        </w:rPr>
        <w:t>Hamparan</w:t>
      </w:r>
      <w:proofErr w:type="spellEnd"/>
      <w:r>
        <w:rPr>
          <w:rFonts w:ascii="Segoe UI" w:hAnsi="Segoe UI" w:cs="Segoe UI"/>
          <w:color w:val="111111"/>
          <w:shd w:val="clear" w:color="auto" w:fill="FFFFFF"/>
          <w:lang w:val="en-US"/>
        </w:rPr>
        <w:t xml:space="preserve"> Perak </w:t>
      </w:r>
      <w:proofErr w:type="gramStart"/>
      <w:r>
        <w:rPr>
          <w:rFonts w:ascii="Segoe UI" w:hAnsi="Segoe UI" w:cs="Segoe UI"/>
          <w:color w:val="111111"/>
          <w:shd w:val="clear" w:color="auto" w:fill="FFFFFF"/>
          <w:lang w:val="en-US"/>
        </w:rPr>
        <w:t xml:space="preserve">Villages, </w:t>
      </w:r>
      <w:r w:rsidRPr="00883F19">
        <w:rPr>
          <w:rFonts w:ascii="Segoe UI" w:hAnsi="Segoe UI" w:cs="Segoe UI"/>
          <w:color w:val="111111"/>
          <w:shd w:val="clear" w:color="auto" w:fill="FFFFFF"/>
          <w:lang w:val="en-US"/>
        </w:rPr>
        <w:t xml:space="preserve"> who</w:t>
      </w:r>
      <w:proofErr w:type="gramEnd"/>
      <w:r w:rsidRPr="00883F19">
        <w:rPr>
          <w:rFonts w:ascii="Segoe UI" w:hAnsi="Segoe UI" w:cs="Segoe UI"/>
          <w:color w:val="111111"/>
          <w:shd w:val="clear" w:color="auto" w:fill="FFFFFF"/>
          <w:lang w:val="en-US"/>
        </w:rPr>
        <w:t xml:space="preserve"> has provided facilities in the implementation of this research. Thank you also to Chancellor of the Universitas Muhammadiyah Sumatera Utara</w:t>
      </w:r>
      <w:r>
        <w:rPr>
          <w:rFonts w:ascii="Segoe UI" w:hAnsi="Segoe UI" w:cs="Segoe UI"/>
          <w:color w:val="111111"/>
          <w:shd w:val="clear" w:color="auto" w:fill="FFFFFF"/>
          <w:lang w:val="en-US"/>
        </w:rPr>
        <w:t xml:space="preserve">. </w:t>
      </w:r>
    </w:p>
    <w:p w14:paraId="5A6137BA" w14:textId="20E3A8F1" w:rsidR="00D20F43" w:rsidRPr="00E07C32" w:rsidRDefault="00D20F43" w:rsidP="004A0927">
      <w:pPr>
        <w:widowControl w:val="0"/>
        <w:spacing w:line="240" w:lineRule="auto"/>
        <w:ind w:firstLine="720"/>
        <w:jc w:val="both"/>
        <w:rPr>
          <w:rFonts w:ascii="Segoe UI" w:hAnsi="Segoe UI" w:cs="Segoe UI"/>
          <w:color w:val="111111"/>
          <w:shd w:val="clear" w:color="auto" w:fill="FFFFFF"/>
          <w:lang w:val="en-US"/>
        </w:rPr>
      </w:pPr>
    </w:p>
    <w:p w14:paraId="5EA3C5B7" w14:textId="77777777" w:rsidR="002755D9" w:rsidRPr="00E07C32" w:rsidRDefault="00422AC6" w:rsidP="002755D9">
      <w:pPr>
        <w:widowControl w:val="0"/>
        <w:spacing w:line="240" w:lineRule="auto"/>
        <w:jc w:val="both"/>
        <w:rPr>
          <w:rFonts w:ascii="Segoe UI" w:hAnsi="Segoe UI" w:cs="Segoe UI"/>
          <w:b/>
          <w:lang w:val="en-US"/>
        </w:rPr>
      </w:pPr>
      <w:r w:rsidRPr="00E07C32">
        <w:rPr>
          <w:rFonts w:ascii="Segoe UI" w:eastAsia="Times New Roman" w:hAnsi="Segoe UI" w:cs="Segoe UI"/>
          <w:b/>
          <w:bCs/>
          <w:lang w:val="en-US" w:eastAsia="id-ID"/>
        </w:rPr>
        <w:t>References</w:t>
      </w:r>
    </w:p>
    <w:p w14:paraId="7C084DDB" w14:textId="1612910E"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Pr>
          <w:rFonts w:ascii="Segoe UI" w:hAnsi="Segoe UI" w:cs="Segoe UI"/>
          <w:lang w:val="en-US"/>
        </w:rPr>
        <w:fldChar w:fldCharType="begin" w:fldLock="1"/>
      </w:r>
      <w:r>
        <w:rPr>
          <w:rFonts w:ascii="Segoe UI" w:hAnsi="Segoe UI" w:cs="Segoe UI"/>
          <w:lang w:val="en-US"/>
        </w:rPr>
        <w:instrText xml:space="preserve">ADDIN Mendeley Bibliography CSL_BIBLIOGRAPHY </w:instrText>
      </w:r>
      <w:r>
        <w:rPr>
          <w:rFonts w:ascii="Segoe UI" w:hAnsi="Segoe UI" w:cs="Segoe UI"/>
          <w:lang w:val="en-US"/>
        </w:rPr>
        <w:fldChar w:fldCharType="separate"/>
      </w:r>
      <w:r w:rsidRPr="0006334E">
        <w:rPr>
          <w:rFonts w:ascii="Segoe UI" w:hAnsi="Segoe UI" w:cs="Segoe UI"/>
          <w:noProof/>
          <w:szCs w:val="24"/>
        </w:rPr>
        <w:t xml:space="preserve">Al, M., Awwal, F., Wahyu, D., &amp; Rini, S. (2019). Minat Masyarakat Untuk Mengunjungi Destinasi Pariwisata Halal Pada Lima Kabupaten/Kota Di Provinsi Daerah Istimewa Yogyakarta. </w:t>
      </w:r>
      <w:r w:rsidRPr="0006334E">
        <w:rPr>
          <w:rFonts w:ascii="Segoe UI" w:hAnsi="Segoe UI" w:cs="Segoe UI"/>
          <w:i/>
          <w:iCs/>
          <w:noProof/>
          <w:szCs w:val="24"/>
        </w:rPr>
        <w:t>JUMPA</w:t>
      </w:r>
      <w:r w:rsidRPr="0006334E">
        <w:rPr>
          <w:rFonts w:ascii="Segoe UI" w:hAnsi="Segoe UI" w:cs="Segoe UI"/>
          <w:noProof/>
          <w:szCs w:val="24"/>
        </w:rPr>
        <w:t xml:space="preserve">, </w:t>
      </w:r>
      <w:r w:rsidRPr="0006334E">
        <w:rPr>
          <w:rFonts w:ascii="Segoe UI" w:hAnsi="Segoe UI" w:cs="Segoe UI"/>
          <w:i/>
          <w:iCs/>
          <w:noProof/>
          <w:szCs w:val="24"/>
        </w:rPr>
        <w:t>6</w:t>
      </w:r>
      <w:r w:rsidRPr="0006334E">
        <w:rPr>
          <w:rFonts w:ascii="Segoe UI" w:hAnsi="Segoe UI" w:cs="Segoe UI"/>
          <w:noProof/>
          <w:szCs w:val="24"/>
        </w:rPr>
        <w:t>(1), 157–182.</w:t>
      </w:r>
    </w:p>
    <w:p w14:paraId="659FC224"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Ali, K., &amp; Saputra, A. (2020). Tata Kelola Pemerintahan Desa Terhadap Peningkatan Pelayanan Publik Di Desa Pematang Johar. </w:t>
      </w:r>
      <w:r w:rsidRPr="0006334E">
        <w:rPr>
          <w:rFonts w:ascii="Segoe UI" w:hAnsi="Segoe UI" w:cs="Segoe UI"/>
          <w:i/>
          <w:iCs/>
          <w:noProof/>
          <w:szCs w:val="24"/>
        </w:rPr>
        <w:t>Warta Dharmawangsa</w:t>
      </w:r>
      <w:r w:rsidRPr="0006334E">
        <w:rPr>
          <w:rFonts w:ascii="Segoe UI" w:hAnsi="Segoe UI" w:cs="Segoe UI"/>
          <w:noProof/>
          <w:szCs w:val="24"/>
        </w:rPr>
        <w:t xml:space="preserve">, </w:t>
      </w:r>
      <w:r w:rsidRPr="0006334E">
        <w:rPr>
          <w:rFonts w:ascii="Segoe UI" w:hAnsi="Segoe UI" w:cs="Segoe UI"/>
          <w:i/>
          <w:iCs/>
          <w:noProof/>
          <w:szCs w:val="24"/>
        </w:rPr>
        <w:t>14</w:t>
      </w:r>
      <w:r w:rsidRPr="0006334E">
        <w:rPr>
          <w:rFonts w:ascii="Segoe UI" w:hAnsi="Segoe UI" w:cs="Segoe UI"/>
          <w:noProof/>
          <w:szCs w:val="24"/>
        </w:rPr>
        <w:t>(4), 602–614. https://doi.org/10.46576/wdw.v14i4.891</w:t>
      </w:r>
    </w:p>
    <w:p w14:paraId="3CE7DB62"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Arbolino, R., Boffardi, R., De Simone, L., &amp; Ioppolo, G. (2021). Multi-objective optimization technique: A novel approach in tourism sustainability planning. </w:t>
      </w:r>
      <w:r w:rsidRPr="0006334E">
        <w:rPr>
          <w:rFonts w:ascii="Segoe UI" w:hAnsi="Segoe UI" w:cs="Segoe UI"/>
          <w:i/>
          <w:iCs/>
          <w:noProof/>
          <w:szCs w:val="24"/>
        </w:rPr>
        <w:t>Journal of Environmental Management</w:t>
      </w:r>
      <w:r w:rsidRPr="0006334E">
        <w:rPr>
          <w:rFonts w:ascii="Segoe UI" w:hAnsi="Segoe UI" w:cs="Segoe UI"/>
          <w:noProof/>
          <w:szCs w:val="24"/>
        </w:rPr>
        <w:t xml:space="preserve">, </w:t>
      </w:r>
      <w:r w:rsidRPr="0006334E">
        <w:rPr>
          <w:rFonts w:ascii="Segoe UI" w:hAnsi="Segoe UI" w:cs="Segoe UI"/>
          <w:i/>
          <w:iCs/>
          <w:noProof/>
          <w:szCs w:val="24"/>
        </w:rPr>
        <w:t>285</w:t>
      </w:r>
      <w:r w:rsidRPr="0006334E">
        <w:rPr>
          <w:rFonts w:ascii="Segoe UI" w:hAnsi="Segoe UI" w:cs="Segoe UI"/>
          <w:noProof/>
          <w:szCs w:val="24"/>
        </w:rPr>
        <w:t>(February), 112016. https://doi.org/10.1016/j.jenvman.2021.112016</w:t>
      </w:r>
    </w:p>
    <w:p w14:paraId="25D8258E"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Arsid, A., Widianingsih, I., Nurasa, H., &amp; Muhtar, E. A. (2019). Implementasi master strategi dalam menciptakan nilai publik pada PDAM TKR Kabupaten Tangerang. </w:t>
      </w:r>
      <w:r w:rsidRPr="0006334E">
        <w:rPr>
          <w:rFonts w:ascii="Segoe UI" w:hAnsi="Segoe UI" w:cs="Segoe UI"/>
          <w:i/>
          <w:iCs/>
          <w:noProof/>
          <w:szCs w:val="24"/>
        </w:rPr>
        <w:t xml:space="preserve">Publisia: </w:t>
      </w:r>
      <w:r w:rsidRPr="0006334E">
        <w:rPr>
          <w:rFonts w:ascii="Segoe UI" w:hAnsi="Segoe UI" w:cs="Segoe UI"/>
          <w:i/>
          <w:iCs/>
          <w:noProof/>
          <w:szCs w:val="24"/>
        </w:rPr>
        <w:lastRenderedPageBreak/>
        <w:t>Jurnal Ilmu Administrasi Publik</w:t>
      </w:r>
      <w:r w:rsidRPr="0006334E">
        <w:rPr>
          <w:rFonts w:ascii="Segoe UI" w:hAnsi="Segoe UI" w:cs="Segoe UI"/>
          <w:noProof/>
          <w:szCs w:val="24"/>
        </w:rPr>
        <w:t xml:space="preserve">, </w:t>
      </w:r>
      <w:r w:rsidRPr="0006334E">
        <w:rPr>
          <w:rFonts w:ascii="Segoe UI" w:hAnsi="Segoe UI" w:cs="Segoe UI"/>
          <w:i/>
          <w:iCs/>
          <w:noProof/>
          <w:szCs w:val="24"/>
        </w:rPr>
        <w:t>4</w:t>
      </w:r>
      <w:r w:rsidRPr="0006334E">
        <w:rPr>
          <w:rFonts w:ascii="Segoe UI" w:hAnsi="Segoe UI" w:cs="Segoe UI"/>
          <w:noProof/>
          <w:szCs w:val="24"/>
        </w:rPr>
        <w:t>(1). https://doi.org/10.26905/pjiap.v4i1.2411</w:t>
      </w:r>
    </w:p>
    <w:p w14:paraId="70258217"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Basyriah, U., Putri, A., &amp; Hasannah, Z. N. (2020). Inovasi Pelayanan Publik di Kantor Desa Landungsari. </w:t>
      </w:r>
      <w:r w:rsidRPr="0006334E">
        <w:rPr>
          <w:rFonts w:ascii="Segoe UI" w:hAnsi="Segoe UI" w:cs="Segoe UI"/>
          <w:i/>
          <w:iCs/>
          <w:noProof/>
          <w:szCs w:val="24"/>
        </w:rPr>
        <w:t>Prosiding Simposium Nasional’’Tantangan Penyelenggaraan Pemerintahan Di Era Revolusi Indusri 4. O"</w:t>
      </w:r>
      <w:r w:rsidRPr="0006334E">
        <w:rPr>
          <w:rFonts w:ascii="Segoe UI" w:hAnsi="Segoe UI" w:cs="Segoe UI"/>
          <w:noProof/>
          <w:szCs w:val="24"/>
        </w:rPr>
        <w:t>, 440–463.</w:t>
      </w:r>
    </w:p>
    <w:p w14:paraId="69FC8D76"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Benaddi, H., Laaz, N., Kettani, E. El, &amp; Hannad, Y. (2021). Ontology Model for Public Services in Morocco Based on 5W1H Approach: PSOM-eGovMa. </w:t>
      </w:r>
      <w:r w:rsidRPr="0006334E">
        <w:rPr>
          <w:rFonts w:ascii="Segoe UI" w:hAnsi="Segoe UI" w:cs="Segoe UI"/>
          <w:i/>
          <w:iCs/>
          <w:noProof/>
          <w:szCs w:val="24"/>
        </w:rPr>
        <w:t>Procedia Computer Science</w:t>
      </w:r>
      <w:r w:rsidRPr="0006334E">
        <w:rPr>
          <w:rFonts w:ascii="Segoe UI" w:hAnsi="Segoe UI" w:cs="Segoe UI"/>
          <w:noProof/>
          <w:szCs w:val="24"/>
        </w:rPr>
        <w:t xml:space="preserve">, </w:t>
      </w:r>
      <w:r w:rsidRPr="0006334E">
        <w:rPr>
          <w:rFonts w:ascii="Segoe UI" w:hAnsi="Segoe UI" w:cs="Segoe UI"/>
          <w:i/>
          <w:iCs/>
          <w:noProof/>
          <w:szCs w:val="24"/>
        </w:rPr>
        <w:t>198</w:t>
      </w:r>
      <w:r w:rsidRPr="0006334E">
        <w:rPr>
          <w:rFonts w:ascii="Segoe UI" w:hAnsi="Segoe UI" w:cs="Segoe UI"/>
          <w:noProof/>
          <w:szCs w:val="24"/>
        </w:rPr>
        <w:t>(2021), 429–434. https://doi.org/10.1016/j.procs.2021.12.265</w:t>
      </w:r>
    </w:p>
    <w:p w14:paraId="18CBD14B"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Benington, J., &amp; Moore, M. H. (2011). Public Value in Complex and Changing Times. </w:t>
      </w:r>
      <w:r w:rsidRPr="0006334E">
        <w:rPr>
          <w:rFonts w:ascii="Segoe UI" w:hAnsi="Segoe UI" w:cs="Segoe UI"/>
          <w:i/>
          <w:iCs/>
          <w:noProof/>
          <w:szCs w:val="24"/>
        </w:rPr>
        <w:t>Public Value</w:t>
      </w:r>
      <w:r w:rsidRPr="0006334E">
        <w:rPr>
          <w:rFonts w:ascii="Segoe UI" w:hAnsi="Segoe UI" w:cs="Segoe UI"/>
          <w:noProof/>
          <w:szCs w:val="24"/>
        </w:rPr>
        <w:t>, 1–30. https://doi.org/10.1007/978-0-230-36431-8_1</w:t>
      </w:r>
    </w:p>
    <w:p w14:paraId="5E28F386"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Bryson, J., Sancino, A., Benington, J., &amp; Sørensen, E. (2017). Towards a multi-actor theory of public value co-creation. </w:t>
      </w:r>
      <w:r w:rsidRPr="0006334E">
        <w:rPr>
          <w:rFonts w:ascii="Segoe UI" w:hAnsi="Segoe UI" w:cs="Segoe UI"/>
          <w:i/>
          <w:iCs/>
          <w:noProof/>
          <w:szCs w:val="24"/>
        </w:rPr>
        <w:t>Public Management Review</w:t>
      </w:r>
      <w:r w:rsidRPr="0006334E">
        <w:rPr>
          <w:rFonts w:ascii="Segoe UI" w:hAnsi="Segoe UI" w:cs="Segoe UI"/>
          <w:noProof/>
          <w:szCs w:val="24"/>
        </w:rPr>
        <w:t xml:space="preserve">, </w:t>
      </w:r>
      <w:r w:rsidRPr="0006334E">
        <w:rPr>
          <w:rFonts w:ascii="Segoe UI" w:hAnsi="Segoe UI" w:cs="Segoe UI"/>
          <w:i/>
          <w:iCs/>
          <w:noProof/>
          <w:szCs w:val="24"/>
        </w:rPr>
        <w:t>19</w:t>
      </w:r>
      <w:r w:rsidRPr="0006334E">
        <w:rPr>
          <w:rFonts w:ascii="Segoe UI" w:hAnsi="Segoe UI" w:cs="Segoe UI"/>
          <w:noProof/>
          <w:szCs w:val="24"/>
        </w:rPr>
        <w:t>(5), 640–654. https://doi.org/10.1080/14719037.2016.1192164</w:t>
      </w:r>
    </w:p>
    <w:p w14:paraId="64134E3E"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Cahyadi, M., &amp; Khairil, M. (2024). Implementasi Kebijakan E-Procurement Pada Pengadaan Barang/Jasa Dengan Prinsip Good Univeristy Governance Di Universitas Tadulako. </w:t>
      </w:r>
      <w:r w:rsidRPr="0006334E">
        <w:rPr>
          <w:rFonts w:ascii="Segoe UI" w:hAnsi="Segoe UI" w:cs="Segoe UI"/>
          <w:i/>
          <w:iCs/>
          <w:noProof/>
          <w:szCs w:val="24"/>
        </w:rPr>
        <w:t>Jurnal Ilmiah Research Student</w:t>
      </w:r>
      <w:r w:rsidRPr="0006334E">
        <w:rPr>
          <w:rFonts w:ascii="Segoe UI" w:hAnsi="Segoe UI" w:cs="Segoe UI"/>
          <w:noProof/>
          <w:szCs w:val="24"/>
        </w:rPr>
        <w:t xml:space="preserve">, </w:t>
      </w:r>
      <w:r w:rsidRPr="0006334E">
        <w:rPr>
          <w:rFonts w:ascii="Segoe UI" w:hAnsi="Segoe UI" w:cs="Segoe UI"/>
          <w:i/>
          <w:iCs/>
          <w:noProof/>
          <w:szCs w:val="24"/>
        </w:rPr>
        <w:t>1</w:t>
      </w:r>
      <w:r w:rsidRPr="0006334E">
        <w:rPr>
          <w:rFonts w:ascii="Segoe UI" w:hAnsi="Segoe UI" w:cs="Segoe UI"/>
          <w:noProof/>
          <w:szCs w:val="24"/>
        </w:rPr>
        <w:t>(3), 671–684. https://doi.org/10.61722/jirs.v1i3.737</w:t>
      </w:r>
    </w:p>
    <w:p w14:paraId="53AD964F"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Cordella, A., &amp; Paletti, A. (2019). Government as a platform, orchestration, and public value creation: The Italian case. </w:t>
      </w:r>
      <w:r w:rsidRPr="0006334E">
        <w:rPr>
          <w:rFonts w:ascii="Segoe UI" w:hAnsi="Segoe UI" w:cs="Segoe UI"/>
          <w:i/>
          <w:iCs/>
          <w:noProof/>
          <w:szCs w:val="24"/>
        </w:rPr>
        <w:t>Government Information Quarterly</w:t>
      </w:r>
      <w:r w:rsidRPr="0006334E">
        <w:rPr>
          <w:rFonts w:ascii="Segoe UI" w:hAnsi="Segoe UI" w:cs="Segoe UI"/>
          <w:noProof/>
          <w:szCs w:val="24"/>
        </w:rPr>
        <w:t xml:space="preserve">, </w:t>
      </w:r>
      <w:r w:rsidRPr="0006334E">
        <w:rPr>
          <w:rFonts w:ascii="Segoe UI" w:hAnsi="Segoe UI" w:cs="Segoe UI"/>
          <w:i/>
          <w:iCs/>
          <w:noProof/>
          <w:szCs w:val="24"/>
        </w:rPr>
        <w:t>36</w:t>
      </w:r>
      <w:r w:rsidRPr="0006334E">
        <w:rPr>
          <w:rFonts w:ascii="Segoe UI" w:hAnsi="Segoe UI" w:cs="Segoe UI"/>
          <w:noProof/>
          <w:szCs w:val="24"/>
        </w:rPr>
        <w:t>(4), 101409. https://doi.org/10.1016/j.giq.2019.101409</w:t>
      </w:r>
    </w:p>
    <w:p w14:paraId="456C4338"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Dewi, D. S. K., Harsono, J., Desriyanti, D., Yulianti, D. B., &amp; Azhar, I. Y. (2022). The Development of Website-based Ngebel Tourism from an E-Government Perspective. </w:t>
      </w:r>
      <w:r w:rsidRPr="0006334E">
        <w:rPr>
          <w:rFonts w:ascii="Segoe UI" w:hAnsi="Segoe UI" w:cs="Segoe UI"/>
          <w:i/>
          <w:iCs/>
          <w:noProof/>
          <w:szCs w:val="24"/>
        </w:rPr>
        <w:t>Otoritas : Jurnal Ilmu Pemerintahan</w:t>
      </w:r>
      <w:r w:rsidRPr="0006334E">
        <w:rPr>
          <w:rFonts w:ascii="Segoe UI" w:hAnsi="Segoe UI" w:cs="Segoe UI"/>
          <w:noProof/>
          <w:szCs w:val="24"/>
        </w:rPr>
        <w:t xml:space="preserve">, </w:t>
      </w:r>
      <w:r w:rsidRPr="0006334E">
        <w:rPr>
          <w:rFonts w:ascii="Segoe UI" w:hAnsi="Segoe UI" w:cs="Segoe UI"/>
          <w:i/>
          <w:iCs/>
          <w:noProof/>
          <w:szCs w:val="24"/>
        </w:rPr>
        <w:t>12</w:t>
      </w:r>
      <w:r w:rsidRPr="0006334E">
        <w:rPr>
          <w:rFonts w:ascii="Segoe UI" w:hAnsi="Segoe UI" w:cs="Segoe UI"/>
          <w:noProof/>
          <w:szCs w:val="24"/>
        </w:rPr>
        <w:t>(1), 30–40. https://doi.org/10.26618/ojip.v12i1.6127</w:t>
      </w:r>
    </w:p>
    <w:p w14:paraId="655B921C" w14:textId="77777777" w:rsid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Doramia Lumbanraja, A. (2020). Urgensi Transformasi Pelayanan Publik melalui E-Government Pada New Normal dan Reformasi Regulasi Birokrasi. </w:t>
      </w:r>
      <w:r w:rsidRPr="0006334E">
        <w:rPr>
          <w:rFonts w:ascii="Segoe UI" w:hAnsi="Segoe UI" w:cs="Segoe UI"/>
          <w:i/>
          <w:iCs/>
          <w:noProof/>
          <w:szCs w:val="24"/>
        </w:rPr>
        <w:t>Administrative Law and Governance Journal</w:t>
      </w:r>
      <w:r w:rsidRPr="0006334E">
        <w:rPr>
          <w:rFonts w:ascii="Segoe UI" w:hAnsi="Segoe UI" w:cs="Segoe UI"/>
          <w:noProof/>
          <w:szCs w:val="24"/>
        </w:rPr>
        <w:t xml:space="preserve">, </w:t>
      </w:r>
      <w:r w:rsidRPr="0006334E">
        <w:rPr>
          <w:rFonts w:ascii="Segoe UI" w:hAnsi="Segoe UI" w:cs="Segoe UI"/>
          <w:i/>
          <w:iCs/>
          <w:noProof/>
          <w:szCs w:val="24"/>
        </w:rPr>
        <w:t>3</w:t>
      </w:r>
      <w:r w:rsidRPr="0006334E">
        <w:rPr>
          <w:rFonts w:ascii="Segoe UI" w:hAnsi="Segoe UI" w:cs="Segoe UI"/>
          <w:noProof/>
          <w:szCs w:val="24"/>
        </w:rPr>
        <w:t>(2), 220–231. https://doi.org/10.14710/alj.v3i2.220-231</w:t>
      </w:r>
    </w:p>
    <w:p w14:paraId="353CF506"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bookmarkStart w:id="11" w:name="_Hlk118457267"/>
      <w:r w:rsidRPr="0006334E">
        <w:rPr>
          <w:rFonts w:ascii="Segoe UI" w:hAnsi="Segoe UI" w:cs="Segoe UI"/>
          <w:noProof/>
          <w:szCs w:val="24"/>
        </w:rPr>
        <w:t>Hair Jr, J. F., Hult, G. T. M., Ringle, C., Sarstedt, M. (2017). A primer on partial least squares structural equation modelling (PLS-SEM). saGe publications</w:t>
      </w:r>
    </w:p>
    <w:bookmarkEnd w:id="11"/>
    <w:p w14:paraId="07E9F3DC" w14:textId="04DDFAEB"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Hajar, S. (2019). Governance Of Tourism Village Based On Local Wisdom: In Islamic Perspective. </w:t>
      </w:r>
      <w:r w:rsidRPr="0006334E">
        <w:rPr>
          <w:rFonts w:ascii="Segoe UI" w:hAnsi="Segoe UI" w:cs="Segoe UI"/>
          <w:i/>
          <w:iCs/>
          <w:noProof/>
          <w:szCs w:val="24"/>
        </w:rPr>
        <w:t>Journal of Islamic, Social, Economic and Development (JISED)</w:t>
      </w:r>
      <w:r w:rsidRPr="0006334E">
        <w:rPr>
          <w:rFonts w:ascii="Segoe UI" w:hAnsi="Segoe UI" w:cs="Segoe UI"/>
          <w:noProof/>
          <w:szCs w:val="24"/>
        </w:rPr>
        <w:t xml:space="preserve">, </w:t>
      </w:r>
      <w:r w:rsidRPr="0006334E">
        <w:rPr>
          <w:rFonts w:ascii="Segoe UI" w:hAnsi="Segoe UI" w:cs="Segoe UI"/>
          <w:i/>
          <w:iCs/>
          <w:noProof/>
          <w:szCs w:val="24"/>
        </w:rPr>
        <w:t>4</w:t>
      </w:r>
      <w:r w:rsidRPr="0006334E">
        <w:rPr>
          <w:rFonts w:ascii="Segoe UI" w:hAnsi="Segoe UI" w:cs="Segoe UI"/>
          <w:noProof/>
          <w:szCs w:val="24"/>
        </w:rPr>
        <w:t>(24), 38–43.</w:t>
      </w:r>
    </w:p>
    <w:p w14:paraId="0501230D"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Hajar, S. (2017). Increased Capacity Village Officials About Governance Administration in of the Village Administration. </w:t>
      </w:r>
      <w:r w:rsidRPr="0006334E">
        <w:rPr>
          <w:rFonts w:ascii="Segoe UI" w:hAnsi="Segoe UI" w:cs="Segoe UI"/>
          <w:i/>
          <w:iCs/>
          <w:noProof/>
          <w:szCs w:val="24"/>
        </w:rPr>
        <w:t>Advances in Social Science, Education and Humanities Research</w:t>
      </w:r>
      <w:r w:rsidRPr="0006334E">
        <w:rPr>
          <w:rFonts w:ascii="Segoe UI" w:hAnsi="Segoe UI" w:cs="Segoe UI"/>
          <w:noProof/>
          <w:szCs w:val="24"/>
        </w:rPr>
        <w:t xml:space="preserve">, </w:t>
      </w:r>
      <w:r w:rsidRPr="0006334E">
        <w:rPr>
          <w:rFonts w:ascii="Segoe UI" w:hAnsi="Segoe UI" w:cs="Segoe UI"/>
          <w:i/>
          <w:iCs/>
          <w:noProof/>
          <w:szCs w:val="24"/>
        </w:rPr>
        <w:t>84</w:t>
      </w:r>
      <w:r w:rsidRPr="0006334E">
        <w:rPr>
          <w:rFonts w:ascii="Segoe UI" w:hAnsi="Segoe UI" w:cs="Segoe UI"/>
          <w:noProof/>
          <w:szCs w:val="24"/>
        </w:rPr>
        <w:t>(Iconeg 2016), 387–389. https://doi.org/10.2991/iconeg-16.2017.86</w:t>
      </w:r>
    </w:p>
    <w:p w14:paraId="17AA6C43"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Hajar, S. (2021). </w:t>
      </w:r>
      <w:r w:rsidRPr="0006334E">
        <w:rPr>
          <w:rFonts w:ascii="Segoe UI" w:hAnsi="Segoe UI" w:cs="Segoe UI"/>
          <w:i/>
          <w:iCs/>
          <w:noProof/>
          <w:szCs w:val="24"/>
        </w:rPr>
        <w:t>Pemerintahan desa dan kualitas pelayanan publik</w:t>
      </w:r>
      <w:r w:rsidRPr="0006334E">
        <w:rPr>
          <w:rFonts w:ascii="Segoe UI" w:hAnsi="Segoe UI" w:cs="Segoe UI"/>
          <w:noProof/>
          <w:szCs w:val="24"/>
        </w:rPr>
        <w:t xml:space="preserve"> (D. Hartanto (ed.); First). UMSU PRESS. http://umsupress.umsu.ac.id</w:t>
      </w:r>
    </w:p>
    <w:p w14:paraId="00080535"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Hajar, S., Tanjung, I. S., &amp; Yenni, E. (2018). Empowerment of Coastal Community Through Village Potential. </w:t>
      </w:r>
      <w:r w:rsidRPr="0006334E">
        <w:rPr>
          <w:rFonts w:ascii="Segoe UI" w:hAnsi="Segoe UI" w:cs="Segoe UI"/>
          <w:i/>
          <w:iCs/>
          <w:noProof/>
          <w:szCs w:val="24"/>
        </w:rPr>
        <w:t>Advances in Social Science, Education and Humanities Research (ASSEHR)</w:t>
      </w:r>
      <w:r w:rsidRPr="0006334E">
        <w:rPr>
          <w:rFonts w:ascii="Segoe UI" w:hAnsi="Segoe UI" w:cs="Segoe UI"/>
          <w:noProof/>
          <w:szCs w:val="24"/>
        </w:rPr>
        <w:t xml:space="preserve">, </w:t>
      </w:r>
      <w:r w:rsidRPr="0006334E">
        <w:rPr>
          <w:rFonts w:ascii="Segoe UI" w:hAnsi="Segoe UI" w:cs="Segoe UI"/>
          <w:i/>
          <w:iCs/>
          <w:noProof/>
          <w:szCs w:val="24"/>
        </w:rPr>
        <w:t>141</w:t>
      </w:r>
      <w:r w:rsidRPr="0006334E">
        <w:rPr>
          <w:rFonts w:ascii="Segoe UI" w:hAnsi="Segoe UI" w:cs="Segoe UI"/>
          <w:noProof/>
          <w:szCs w:val="24"/>
        </w:rPr>
        <w:t>(6), 297–299. https://doi.org/10.2991/icoposdev-17.2018.61</w:t>
      </w:r>
    </w:p>
    <w:p w14:paraId="4EBC84F1"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Hamirul. (2018). The Pathology of Public Service in the Industrial Revolution Era 4.0. </w:t>
      </w:r>
      <w:r w:rsidRPr="0006334E">
        <w:rPr>
          <w:rFonts w:ascii="Segoe UI" w:hAnsi="Segoe UI" w:cs="Segoe UI"/>
          <w:i/>
          <w:iCs/>
          <w:noProof/>
          <w:szCs w:val="24"/>
        </w:rPr>
        <w:t>Jurnal Ilmiah Tata Sejuta STIA Mataram</w:t>
      </w:r>
      <w:r w:rsidRPr="0006334E">
        <w:rPr>
          <w:rFonts w:ascii="Segoe UI" w:hAnsi="Segoe UI" w:cs="Segoe UI"/>
          <w:noProof/>
          <w:szCs w:val="24"/>
        </w:rPr>
        <w:t xml:space="preserve">, </w:t>
      </w:r>
      <w:r w:rsidRPr="0006334E">
        <w:rPr>
          <w:rFonts w:ascii="Segoe UI" w:hAnsi="Segoe UI" w:cs="Segoe UI"/>
          <w:i/>
          <w:iCs/>
          <w:noProof/>
          <w:szCs w:val="24"/>
        </w:rPr>
        <w:t>4</w:t>
      </w:r>
      <w:r w:rsidRPr="0006334E">
        <w:rPr>
          <w:rFonts w:ascii="Segoe UI" w:hAnsi="Segoe UI" w:cs="Segoe UI"/>
          <w:noProof/>
          <w:szCs w:val="24"/>
        </w:rPr>
        <w:t>(2), 1–16. http://www.ejurnalstiamataram.ac.id/index.php/tatasejuta/article/view/37</w:t>
      </w:r>
    </w:p>
    <w:p w14:paraId="3144DE5B"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Heriawati, L. (2018). </w:t>
      </w:r>
      <w:r w:rsidRPr="0006334E">
        <w:rPr>
          <w:rFonts w:ascii="Segoe UI" w:hAnsi="Segoe UI" w:cs="Segoe UI"/>
          <w:i/>
          <w:iCs/>
          <w:noProof/>
          <w:szCs w:val="24"/>
        </w:rPr>
        <w:t>Pengaruh Penerapan Electronic Procurement dan Good Governance Terhadap Kinerja Pengadaan Barang dan Jasa Pada Bagian Pengadaan Barang dan Jasa Sekretariat Daerah Kab Pandeglang</w:t>
      </w:r>
      <w:r w:rsidRPr="0006334E">
        <w:rPr>
          <w:rFonts w:ascii="Segoe UI" w:hAnsi="Segoe UI" w:cs="Segoe UI"/>
          <w:noProof/>
          <w:szCs w:val="24"/>
        </w:rPr>
        <w:t>. Institut Ilmu Sosial dan Manajemen STIAMI.</w:t>
      </w:r>
    </w:p>
    <w:p w14:paraId="3A131124"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Herizal, H., Mukhrijal, M., &amp; Wance, M. (2020). Pendekatan Akuntabilitas Pelayanan Publik Dalam Mengikuti Perubahan Paradigma Baru Administrasi Publik. </w:t>
      </w:r>
      <w:r w:rsidRPr="0006334E">
        <w:rPr>
          <w:rFonts w:ascii="Segoe UI" w:hAnsi="Segoe UI" w:cs="Segoe UI"/>
          <w:i/>
          <w:iCs/>
          <w:noProof/>
          <w:szCs w:val="24"/>
        </w:rPr>
        <w:t xml:space="preserve">Journal of </w:t>
      </w:r>
      <w:r w:rsidRPr="0006334E">
        <w:rPr>
          <w:rFonts w:ascii="Segoe UI" w:hAnsi="Segoe UI" w:cs="Segoe UI"/>
          <w:i/>
          <w:iCs/>
          <w:noProof/>
          <w:szCs w:val="24"/>
        </w:rPr>
        <w:lastRenderedPageBreak/>
        <w:t>Governance and Social Policy</w:t>
      </w:r>
      <w:r w:rsidRPr="0006334E">
        <w:rPr>
          <w:rFonts w:ascii="Segoe UI" w:hAnsi="Segoe UI" w:cs="Segoe UI"/>
          <w:noProof/>
          <w:szCs w:val="24"/>
        </w:rPr>
        <w:t xml:space="preserve">, </w:t>
      </w:r>
      <w:r w:rsidRPr="0006334E">
        <w:rPr>
          <w:rFonts w:ascii="Segoe UI" w:hAnsi="Segoe UI" w:cs="Segoe UI"/>
          <w:i/>
          <w:iCs/>
          <w:noProof/>
          <w:szCs w:val="24"/>
        </w:rPr>
        <w:t>1</w:t>
      </w:r>
      <w:r w:rsidRPr="0006334E">
        <w:rPr>
          <w:rFonts w:ascii="Segoe UI" w:hAnsi="Segoe UI" w:cs="Segoe UI"/>
          <w:noProof/>
          <w:szCs w:val="24"/>
        </w:rPr>
        <w:t>(1), 24–34. https://doi.org/10.24815/gaspol.v1i1.17327</w:t>
      </w:r>
    </w:p>
    <w:p w14:paraId="088561E1"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Kamaluddin, S. (2019). Tata Kelola Pemerintahan yang Baik (Good Governance) pada Kantor Distrik Okhika Kabupaten Pegunungan Bintang. </w:t>
      </w:r>
      <w:r w:rsidRPr="0006334E">
        <w:rPr>
          <w:rFonts w:ascii="Segoe UI" w:hAnsi="Segoe UI" w:cs="Segoe UI"/>
          <w:i/>
          <w:iCs/>
          <w:noProof/>
          <w:szCs w:val="24"/>
        </w:rPr>
        <w:t>Jurnal Ilmu Administrasi Dan Ilmu Pemerintahan</w:t>
      </w:r>
      <w:r w:rsidRPr="0006334E">
        <w:rPr>
          <w:rFonts w:ascii="Segoe UI" w:hAnsi="Segoe UI" w:cs="Segoe UI"/>
          <w:noProof/>
          <w:szCs w:val="24"/>
        </w:rPr>
        <w:t xml:space="preserve">, </w:t>
      </w:r>
      <w:r w:rsidRPr="0006334E">
        <w:rPr>
          <w:rFonts w:ascii="Segoe UI" w:hAnsi="Segoe UI" w:cs="Segoe UI"/>
          <w:i/>
          <w:iCs/>
          <w:noProof/>
          <w:szCs w:val="24"/>
        </w:rPr>
        <w:t>3</w:t>
      </w:r>
      <w:r w:rsidRPr="0006334E">
        <w:rPr>
          <w:rFonts w:ascii="Segoe UI" w:hAnsi="Segoe UI" w:cs="Segoe UI"/>
          <w:noProof/>
          <w:szCs w:val="24"/>
        </w:rPr>
        <w:t>(1), 222–228.</w:t>
      </w:r>
    </w:p>
    <w:p w14:paraId="0008B960"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Kassen, M. (2022). Blockchain and e-government innovation: Automation of public information processes. </w:t>
      </w:r>
      <w:r w:rsidRPr="0006334E">
        <w:rPr>
          <w:rFonts w:ascii="Segoe UI" w:hAnsi="Segoe UI" w:cs="Segoe UI"/>
          <w:i/>
          <w:iCs/>
          <w:noProof/>
          <w:szCs w:val="24"/>
        </w:rPr>
        <w:t>Information Systems</w:t>
      </w:r>
      <w:r w:rsidRPr="0006334E">
        <w:rPr>
          <w:rFonts w:ascii="Segoe UI" w:hAnsi="Segoe UI" w:cs="Segoe UI"/>
          <w:noProof/>
          <w:szCs w:val="24"/>
        </w:rPr>
        <w:t xml:space="preserve">, </w:t>
      </w:r>
      <w:r w:rsidRPr="0006334E">
        <w:rPr>
          <w:rFonts w:ascii="Segoe UI" w:hAnsi="Segoe UI" w:cs="Segoe UI"/>
          <w:i/>
          <w:iCs/>
          <w:noProof/>
          <w:szCs w:val="24"/>
        </w:rPr>
        <w:t>103</w:t>
      </w:r>
      <w:r w:rsidRPr="0006334E">
        <w:rPr>
          <w:rFonts w:ascii="Segoe UI" w:hAnsi="Segoe UI" w:cs="Segoe UI"/>
          <w:noProof/>
          <w:szCs w:val="24"/>
        </w:rPr>
        <w:t>, 101862. https://doi.org/10.1016/j.is.2021.101862</w:t>
      </w:r>
    </w:p>
    <w:p w14:paraId="69BC5A09"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Kusnadi, I. H., &amp; Baihaqi, M. R. (2020). Implementasi Kebijakan Sistem Online Single Submission (OSS) Pada Dinas Penanaman Modal dan Pelayanan Terpadu Satu Pintu (DPMPTSP) di Kabupaten Subang. </w:t>
      </w:r>
      <w:r w:rsidRPr="0006334E">
        <w:rPr>
          <w:rFonts w:ascii="Segoe UI" w:hAnsi="Segoe UI" w:cs="Segoe UI"/>
          <w:i/>
          <w:iCs/>
          <w:noProof/>
          <w:szCs w:val="24"/>
        </w:rPr>
        <w:t>The World of Public Administration Journal</w:t>
      </w:r>
      <w:r w:rsidRPr="0006334E">
        <w:rPr>
          <w:rFonts w:ascii="Segoe UI" w:hAnsi="Segoe UI" w:cs="Segoe UI"/>
          <w:noProof/>
          <w:szCs w:val="24"/>
        </w:rPr>
        <w:t xml:space="preserve">, </w:t>
      </w:r>
      <w:r w:rsidRPr="0006334E">
        <w:rPr>
          <w:rFonts w:ascii="Segoe UI" w:hAnsi="Segoe UI" w:cs="Segoe UI"/>
          <w:i/>
          <w:iCs/>
          <w:noProof/>
          <w:szCs w:val="24"/>
        </w:rPr>
        <w:t>2</w:t>
      </w:r>
      <w:r w:rsidRPr="0006334E">
        <w:rPr>
          <w:rFonts w:ascii="Segoe UI" w:hAnsi="Segoe UI" w:cs="Segoe UI"/>
          <w:noProof/>
          <w:szCs w:val="24"/>
        </w:rPr>
        <w:t>(2), 126–150. https://doi.org/10.37950/wpaj.v2i2.926</w:t>
      </w:r>
    </w:p>
    <w:p w14:paraId="79D6F404"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Li, X., Wang, Z. H., Xia, B., Chen, S. C., &amp; Chen, S. (2019). Testing the associations between quality-based factors and their impacts on historic village tourism. </w:t>
      </w:r>
      <w:r w:rsidRPr="0006334E">
        <w:rPr>
          <w:rFonts w:ascii="Segoe UI" w:hAnsi="Segoe UI" w:cs="Segoe UI"/>
          <w:i/>
          <w:iCs/>
          <w:noProof/>
          <w:szCs w:val="24"/>
        </w:rPr>
        <w:t>Tourism Management Perspectives</w:t>
      </w:r>
      <w:r w:rsidRPr="0006334E">
        <w:rPr>
          <w:rFonts w:ascii="Segoe UI" w:hAnsi="Segoe UI" w:cs="Segoe UI"/>
          <w:noProof/>
          <w:szCs w:val="24"/>
        </w:rPr>
        <w:t xml:space="preserve">, </w:t>
      </w:r>
      <w:r w:rsidRPr="0006334E">
        <w:rPr>
          <w:rFonts w:ascii="Segoe UI" w:hAnsi="Segoe UI" w:cs="Segoe UI"/>
          <w:i/>
          <w:iCs/>
          <w:noProof/>
          <w:szCs w:val="24"/>
        </w:rPr>
        <w:t>32</w:t>
      </w:r>
      <w:r w:rsidRPr="0006334E">
        <w:rPr>
          <w:rFonts w:ascii="Segoe UI" w:hAnsi="Segoe UI" w:cs="Segoe UI"/>
          <w:noProof/>
          <w:szCs w:val="24"/>
        </w:rPr>
        <w:t>(February), 100573. https://doi.org/10.1016/j.tmp.2019.100573</w:t>
      </w:r>
    </w:p>
    <w:p w14:paraId="465C48BF"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Liang, Y., Qi, G., Zhang, X., &amp; Li, G. (2019). The effects of e-Government cloud assimilation on public value creation: An empirical study of China. </w:t>
      </w:r>
      <w:r w:rsidRPr="0006334E">
        <w:rPr>
          <w:rFonts w:ascii="Segoe UI" w:hAnsi="Segoe UI" w:cs="Segoe UI"/>
          <w:i/>
          <w:iCs/>
          <w:noProof/>
          <w:szCs w:val="24"/>
        </w:rPr>
        <w:t>Government Information Quarterly</w:t>
      </w:r>
      <w:r w:rsidRPr="0006334E">
        <w:rPr>
          <w:rFonts w:ascii="Segoe UI" w:hAnsi="Segoe UI" w:cs="Segoe UI"/>
          <w:noProof/>
          <w:szCs w:val="24"/>
        </w:rPr>
        <w:t xml:space="preserve">, </w:t>
      </w:r>
      <w:r w:rsidRPr="0006334E">
        <w:rPr>
          <w:rFonts w:ascii="Segoe UI" w:hAnsi="Segoe UI" w:cs="Segoe UI"/>
          <w:i/>
          <w:iCs/>
          <w:noProof/>
          <w:szCs w:val="24"/>
        </w:rPr>
        <w:t>36</w:t>
      </w:r>
      <w:r w:rsidRPr="0006334E">
        <w:rPr>
          <w:rFonts w:ascii="Segoe UI" w:hAnsi="Segoe UI" w:cs="Segoe UI"/>
          <w:noProof/>
          <w:szCs w:val="24"/>
        </w:rPr>
        <w:t>(4), 101397. https://doi.org/10.1016/j.giq.2019.101397</w:t>
      </w:r>
    </w:p>
    <w:p w14:paraId="5D5F94A3"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Lindsay, C., Osborne, S. P., &amp; Bond, S. (2014). The “New Public Governance” and employability services in an era of crisis: Challenges for third sector organizations in Scotland. </w:t>
      </w:r>
      <w:r w:rsidRPr="0006334E">
        <w:rPr>
          <w:rFonts w:ascii="Segoe UI" w:hAnsi="Segoe UI" w:cs="Segoe UI"/>
          <w:i/>
          <w:iCs/>
          <w:noProof/>
          <w:szCs w:val="24"/>
        </w:rPr>
        <w:t>Public Administration</w:t>
      </w:r>
      <w:r w:rsidRPr="0006334E">
        <w:rPr>
          <w:rFonts w:ascii="Segoe UI" w:hAnsi="Segoe UI" w:cs="Segoe UI"/>
          <w:noProof/>
          <w:szCs w:val="24"/>
        </w:rPr>
        <w:t xml:space="preserve">, </w:t>
      </w:r>
      <w:r w:rsidRPr="0006334E">
        <w:rPr>
          <w:rFonts w:ascii="Segoe UI" w:hAnsi="Segoe UI" w:cs="Segoe UI"/>
          <w:i/>
          <w:iCs/>
          <w:noProof/>
          <w:szCs w:val="24"/>
        </w:rPr>
        <w:t>92</w:t>
      </w:r>
      <w:r w:rsidRPr="0006334E">
        <w:rPr>
          <w:rFonts w:ascii="Segoe UI" w:hAnsi="Segoe UI" w:cs="Segoe UI"/>
          <w:noProof/>
          <w:szCs w:val="24"/>
        </w:rPr>
        <w:t>(1), 192–207. https://doi.org/10.1111/padm.12051</w:t>
      </w:r>
    </w:p>
    <w:p w14:paraId="36D61578" w14:textId="77777777" w:rsid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Mangani, A., &amp; Bassi, L. (2019). Web information, accessibility and museum ownership. </w:t>
      </w:r>
      <w:r w:rsidRPr="0006334E">
        <w:rPr>
          <w:rFonts w:ascii="Segoe UI" w:hAnsi="Segoe UI" w:cs="Segoe UI"/>
          <w:i/>
          <w:iCs/>
          <w:noProof/>
          <w:szCs w:val="24"/>
        </w:rPr>
        <w:t>International Journal of Tourism Policy</w:t>
      </w:r>
      <w:r w:rsidRPr="0006334E">
        <w:rPr>
          <w:rFonts w:ascii="Segoe UI" w:hAnsi="Segoe UI" w:cs="Segoe UI"/>
          <w:noProof/>
          <w:szCs w:val="24"/>
        </w:rPr>
        <w:t xml:space="preserve">, </w:t>
      </w:r>
      <w:r w:rsidRPr="0006334E">
        <w:rPr>
          <w:rFonts w:ascii="Segoe UI" w:hAnsi="Segoe UI" w:cs="Segoe UI"/>
          <w:i/>
          <w:iCs/>
          <w:noProof/>
          <w:szCs w:val="24"/>
        </w:rPr>
        <w:t>9</w:t>
      </w:r>
      <w:r w:rsidRPr="0006334E">
        <w:rPr>
          <w:rFonts w:ascii="Segoe UI" w:hAnsi="Segoe UI" w:cs="Segoe UI"/>
          <w:noProof/>
          <w:szCs w:val="24"/>
        </w:rPr>
        <w:t>(4), 265–281. https://doi.org/10.1504/IJTP.2019.105486</w:t>
      </w:r>
    </w:p>
    <w:p w14:paraId="048189DB"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bookmarkStart w:id="12" w:name="_Hlk118457296"/>
      <w:r w:rsidRPr="0006334E">
        <w:rPr>
          <w:rFonts w:ascii="Segoe UI" w:hAnsi="Segoe UI" w:cs="Segoe UI"/>
          <w:noProof/>
          <w:szCs w:val="24"/>
        </w:rPr>
        <w:t xml:space="preserve">Moore, M., (2007). Recognising public value: The challenge of measuring performance in government. Passion Policy 91–116. </w:t>
      </w:r>
    </w:p>
    <w:p w14:paraId="165636D0" w14:textId="04A64A62"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Moore, M., H., (1995). Creating public value - strategic management in government. Harvard University Press, Cambridge, Massachusetts</w:t>
      </w:r>
      <w:bookmarkEnd w:id="12"/>
    </w:p>
    <w:p w14:paraId="4E0277C8"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Muhaimina. (2017). PUBLIC VALUE (NILAI PUBLIK) DARI INOVASI LAYANAN PENGADUAN DARURAT COMMAND CENTER 112 KOTA SURABAYA. In </w:t>
      </w:r>
      <w:r w:rsidRPr="0006334E">
        <w:rPr>
          <w:rFonts w:ascii="Segoe UI" w:hAnsi="Segoe UI" w:cs="Segoe UI"/>
          <w:i/>
          <w:iCs/>
          <w:noProof/>
          <w:szCs w:val="24"/>
        </w:rPr>
        <w:t>Universitas Airlangga</w:t>
      </w:r>
      <w:r w:rsidRPr="0006334E">
        <w:rPr>
          <w:rFonts w:ascii="Segoe UI" w:hAnsi="Segoe UI" w:cs="Segoe UI"/>
          <w:noProof/>
          <w:szCs w:val="24"/>
        </w:rPr>
        <w:t xml:space="preserve"> (Vol. 135, Issue January 2006, pp. 989–1011). https://doi.org/10.1016/j.addr.2018.07.012%0Ahttp://www.capsulae.com/media/Microencapsulation - Capsulae.pdf%0Ahttps://doi.org/10.1016/j.jaerosci.2019.05.001</w:t>
      </w:r>
    </w:p>
    <w:p w14:paraId="4FBA0FAB"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Muharam, R. S. (2019). Inovasi Pelayanan Publik Dalam Menghadapi Era Revolusi Industri 4.0 Di Kota Bandung. </w:t>
      </w:r>
      <w:r w:rsidRPr="0006334E">
        <w:rPr>
          <w:rFonts w:ascii="Segoe UI" w:hAnsi="Segoe UI" w:cs="Segoe UI"/>
          <w:i/>
          <w:iCs/>
          <w:noProof/>
          <w:szCs w:val="24"/>
        </w:rPr>
        <w:t>Decision: Jurnal Administrasi Publik</w:t>
      </w:r>
      <w:r w:rsidRPr="0006334E">
        <w:rPr>
          <w:rFonts w:ascii="Segoe UI" w:hAnsi="Segoe UI" w:cs="Segoe UI"/>
          <w:noProof/>
          <w:szCs w:val="24"/>
        </w:rPr>
        <w:t xml:space="preserve">, </w:t>
      </w:r>
      <w:r w:rsidRPr="0006334E">
        <w:rPr>
          <w:rFonts w:ascii="Segoe UI" w:hAnsi="Segoe UI" w:cs="Segoe UI"/>
          <w:i/>
          <w:iCs/>
          <w:noProof/>
          <w:szCs w:val="24"/>
        </w:rPr>
        <w:t>1</w:t>
      </w:r>
      <w:r w:rsidRPr="0006334E">
        <w:rPr>
          <w:rFonts w:ascii="Segoe UI" w:hAnsi="Segoe UI" w:cs="Segoe UI"/>
          <w:noProof/>
          <w:szCs w:val="24"/>
        </w:rPr>
        <w:t>(01), 39. https://doi.org/10.23969/decision.v1i01.1401</w:t>
      </w:r>
    </w:p>
    <w:p w14:paraId="2FF7EF0F"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Nugraha, J. T. (2018). E-Government Dan Pelayanan Publik (Studi Tentang Elemen Sukses Pengembangan E-Government Di Pemerintah Kabupaten Sleman). </w:t>
      </w:r>
      <w:r w:rsidRPr="0006334E">
        <w:rPr>
          <w:rFonts w:ascii="Segoe UI" w:hAnsi="Segoe UI" w:cs="Segoe UI"/>
          <w:i/>
          <w:iCs/>
          <w:noProof/>
          <w:szCs w:val="24"/>
        </w:rPr>
        <w:t>Jurnal Komunikasi Dan Kajian Media</w:t>
      </w:r>
      <w:r w:rsidRPr="0006334E">
        <w:rPr>
          <w:rFonts w:ascii="Segoe UI" w:hAnsi="Segoe UI" w:cs="Segoe UI"/>
          <w:noProof/>
          <w:szCs w:val="24"/>
        </w:rPr>
        <w:t xml:space="preserve">, </w:t>
      </w:r>
      <w:r w:rsidRPr="0006334E">
        <w:rPr>
          <w:rFonts w:ascii="Segoe UI" w:hAnsi="Segoe UI" w:cs="Segoe UI"/>
          <w:i/>
          <w:iCs/>
          <w:noProof/>
          <w:szCs w:val="24"/>
        </w:rPr>
        <w:t>2</w:t>
      </w:r>
      <w:r w:rsidRPr="0006334E">
        <w:rPr>
          <w:rFonts w:ascii="Segoe UI" w:hAnsi="Segoe UI" w:cs="Segoe UI"/>
          <w:noProof/>
          <w:szCs w:val="24"/>
        </w:rPr>
        <w:t>(1), 32–42.</w:t>
      </w:r>
    </w:p>
    <w:p w14:paraId="559AE76B" w14:textId="77777777" w:rsid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Paskaleva, K., &amp; Cooper, I. (2018). Open innovation and the evaluation of internet-enabled public services in smart cities. </w:t>
      </w:r>
      <w:r w:rsidRPr="0006334E">
        <w:rPr>
          <w:rFonts w:ascii="Segoe UI" w:hAnsi="Segoe UI" w:cs="Segoe UI"/>
          <w:i/>
          <w:iCs/>
          <w:noProof/>
          <w:szCs w:val="24"/>
        </w:rPr>
        <w:t>Technovation</w:t>
      </w:r>
      <w:r w:rsidRPr="0006334E">
        <w:rPr>
          <w:rFonts w:ascii="Segoe UI" w:hAnsi="Segoe UI" w:cs="Segoe UI"/>
          <w:noProof/>
          <w:szCs w:val="24"/>
        </w:rPr>
        <w:t xml:space="preserve">, </w:t>
      </w:r>
      <w:r w:rsidRPr="0006334E">
        <w:rPr>
          <w:rFonts w:ascii="Segoe UI" w:hAnsi="Segoe UI" w:cs="Segoe UI"/>
          <w:i/>
          <w:iCs/>
          <w:noProof/>
          <w:szCs w:val="24"/>
        </w:rPr>
        <w:t>78</w:t>
      </w:r>
      <w:r w:rsidRPr="0006334E">
        <w:rPr>
          <w:rFonts w:ascii="Segoe UI" w:hAnsi="Segoe UI" w:cs="Segoe UI"/>
          <w:noProof/>
          <w:szCs w:val="24"/>
        </w:rPr>
        <w:t>(July), 4–14. https://doi.org/10.1016/j.technovation.2018.07.003</w:t>
      </w:r>
    </w:p>
    <w:p w14:paraId="43507F0F" w14:textId="32E6F4F2"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bookmarkStart w:id="13" w:name="_Hlk118457317"/>
      <w:r w:rsidRPr="0006334E">
        <w:rPr>
          <w:rFonts w:ascii="Segoe UI" w:hAnsi="Segoe UI" w:cs="Segoe UI"/>
          <w:noProof/>
          <w:szCs w:val="24"/>
        </w:rPr>
        <w:t>Ramayah, T., Ramayah, T., Cheah, J., Chuah, F., Ting, H., &amp; Memon, M. A. (2018). Partial least squares structural equation modeling (PLS-SEM) using smartPLS 3.0.</w:t>
      </w:r>
      <w:bookmarkEnd w:id="13"/>
    </w:p>
    <w:p w14:paraId="32ACCCF6"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Ribeiro, B., &amp; Shapira, P. (2020). Private and public values of innovation: A patent analysis of synthetic biology. </w:t>
      </w:r>
      <w:r w:rsidRPr="0006334E">
        <w:rPr>
          <w:rFonts w:ascii="Segoe UI" w:hAnsi="Segoe UI" w:cs="Segoe UI"/>
          <w:i/>
          <w:iCs/>
          <w:noProof/>
          <w:szCs w:val="24"/>
        </w:rPr>
        <w:t>Research Policy</w:t>
      </w:r>
      <w:r w:rsidRPr="0006334E">
        <w:rPr>
          <w:rFonts w:ascii="Segoe UI" w:hAnsi="Segoe UI" w:cs="Segoe UI"/>
          <w:noProof/>
          <w:szCs w:val="24"/>
        </w:rPr>
        <w:t xml:space="preserve">, </w:t>
      </w:r>
      <w:r w:rsidRPr="0006334E">
        <w:rPr>
          <w:rFonts w:ascii="Segoe UI" w:hAnsi="Segoe UI" w:cs="Segoe UI"/>
          <w:i/>
          <w:iCs/>
          <w:noProof/>
          <w:szCs w:val="24"/>
        </w:rPr>
        <w:t>49</w:t>
      </w:r>
      <w:r w:rsidRPr="0006334E">
        <w:rPr>
          <w:rFonts w:ascii="Segoe UI" w:hAnsi="Segoe UI" w:cs="Segoe UI"/>
          <w:noProof/>
          <w:szCs w:val="24"/>
        </w:rPr>
        <w:t>(1), 103875. https://doi.org/10.1016/j.respol.2019.103875</w:t>
      </w:r>
    </w:p>
    <w:p w14:paraId="2A3FD215"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lastRenderedPageBreak/>
        <w:t xml:space="preserve">Sahabudin, A. (2020). Tantangan Milenial Di Desa Wisata. </w:t>
      </w:r>
      <w:r w:rsidRPr="0006334E">
        <w:rPr>
          <w:rFonts w:ascii="Segoe UI" w:hAnsi="Segoe UI" w:cs="Segoe UI"/>
          <w:i/>
          <w:iCs/>
          <w:noProof/>
          <w:szCs w:val="24"/>
        </w:rPr>
        <w:t>Tornare</w:t>
      </w:r>
      <w:r w:rsidRPr="0006334E">
        <w:rPr>
          <w:rFonts w:ascii="Segoe UI" w:hAnsi="Segoe UI" w:cs="Segoe UI"/>
          <w:noProof/>
          <w:szCs w:val="24"/>
        </w:rPr>
        <w:t xml:space="preserve">, </w:t>
      </w:r>
      <w:r w:rsidRPr="0006334E">
        <w:rPr>
          <w:rFonts w:ascii="Segoe UI" w:hAnsi="Segoe UI" w:cs="Segoe UI"/>
          <w:i/>
          <w:iCs/>
          <w:noProof/>
          <w:szCs w:val="24"/>
        </w:rPr>
        <w:t>2</w:t>
      </w:r>
      <w:r w:rsidRPr="0006334E">
        <w:rPr>
          <w:rFonts w:ascii="Segoe UI" w:hAnsi="Segoe UI" w:cs="Segoe UI"/>
          <w:noProof/>
          <w:szCs w:val="24"/>
        </w:rPr>
        <w:t>(1), 1. https://doi.org/10.24198/tornare.v2i1.25824</w:t>
      </w:r>
    </w:p>
    <w:p w14:paraId="6D6B4BDD"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Saputra, I. G. G. (2021). Bentuk Digitalisasi Desa Wisata Di Masa Normal Baru. </w:t>
      </w:r>
      <w:r w:rsidRPr="0006334E">
        <w:rPr>
          <w:rFonts w:ascii="Segoe UI" w:hAnsi="Segoe UI" w:cs="Segoe UI"/>
          <w:i/>
          <w:iCs/>
          <w:noProof/>
          <w:szCs w:val="24"/>
        </w:rPr>
        <w:t>Jurnal Kepariwisataan</w:t>
      </w:r>
      <w:r w:rsidRPr="0006334E">
        <w:rPr>
          <w:rFonts w:ascii="Segoe UI" w:hAnsi="Segoe UI" w:cs="Segoe UI"/>
          <w:noProof/>
          <w:szCs w:val="24"/>
        </w:rPr>
        <w:t xml:space="preserve">, </w:t>
      </w:r>
      <w:r w:rsidRPr="0006334E">
        <w:rPr>
          <w:rFonts w:ascii="Segoe UI" w:hAnsi="Segoe UI" w:cs="Segoe UI"/>
          <w:i/>
          <w:iCs/>
          <w:noProof/>
          <w:szCs w:val="24"/>
        </w:rPr>
        <w:t>20</w:t>
      </w:r>
      <w:r w:rsidRPr="0006334E">
        <w:rPr>
          <w:rFonts w:ascii="Segoe UI" w:hAnsi="Segoe UI" w:cs="Segoe UI"/>
          <w:noProof/>
          <w:szCs w:val="24"/>
        </w:rPr>
        <w:t>(1), 18–24. https://doi.org/10.52352/jpar.v20i1.448</w:t>
      </w:r>
    </w:p>
    <w:p w14:paraId="484A4E21"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Strauss, B. G. G. and A. L. (2016). </w:t>
      </w:r>
      <w:r w:rsidRPr="0006334E">
        <w:rPr>
          <w:rFonts w:ascii="Segoe UI" w:hAnsi="Segoe UI" w:cs="Segoe UI"/>
          <w:i/>
          <w:iCs/>
          <w:noProof/>
          <w:szCs w:val="24"/>
        </w:rPr>
        <w:t>The Discovery Of Grounded Theory: Strategies For Qualitative Research</w:t>
      </w:r>
      <w:r w:rsidRPr="0006334E">
        <w:rPr>
          <w:rFonts w:ascii="Segoe UI" w:hAnsi="Segoe UI" w:cs="Segoe UI"/>
          <w:noProof/>
          <w:szCs w:val="24"/>
        </w:rPr>
        <w:t xml:space="preserve"> (Vol. 4, Issue 1). A Division of Transaction Publishers.</w:t>
      </w:r>
    </w:p>
    <w:p w14:paraId="65A410BE"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Supriyanto, E. E. (2016). Kebijakan Inovasi Teknologi Informasi (IT) Melalui Program Elektronik Goverment dalam Meningkatkan Kualitas Pelayanan Publik di Indonesia. </w:t>
      </w:r>
      <w:r w:rsidRPr="0006334E">
        <w:rPr>
          <w:rFonts w:ascii="Segoe UI" w:hAnsi="Segoe UI" w:cs="Segoe UI"/>
          <w:i/>
          <w:iCs/>
          <w:noProof/>
          <w:szCs w:val="24"/>
        </w:rPr>
        <w:t>Jurnal Ilmu Pemerintahan : Kajian Ilmu Pemerintahan Dan Politik Daerah</w:t>
      </w:r>
      <w:r w:rsidRPr="0006334E">
        <w:rPr>
          <w:rFonts w:ascii="Segoe UI" w:hAnsi="Segoe UI" w:cs="Segoe UI"/>
          <w:noProof/>
          <w:szCs w:val="24"/>
        </w:rPr>
        <w:t xml:space="preserve">, </w:t>
      </w:r>
      <w:r w:rsidRPr="0006334E">
        <w:rPr>
          <w:rFonts w:ascii="Segoe UI" w:hAnsi="Segoe UI" w:cs="Segoe UI"/>
          <w:i/>
          <w:iCs/>
          <w:noProof/>
          <w:szCs w:val="24"/>
        </w:rPr>
        <w:t>1</w:t>
      </w:r>
      <w:r w:rsidRPr="0006334E">
        <w:rPr>
          <w:rFonts w:ascii="Segoe UI" w:hAnsi="Segoe UI" w:cs="Segoe UI"/>
          <w:noProof/>
          <w:szCs w:val="24"/>
        </w:rPr>
        <w:t>(1), 141. https://doi.org/10.24905/jip.v1i1.438</w:t>
      </w:r>
    </w:p>
    <w:p w14:paraId="6223312C"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Tini, D. L. (2019). Inovasi Pelayanan Publik Berbasis IT Dalam Menghadapi Era Revolusi Industri 4.0 di Kabupaten Sumenep. </w:t>
      </w:r>
      <w:r w:rsidRPr="0006334E">
        <w:rPr>
          <w:rFonts w:ascii="Segoe UI" w:hAnsi="Segoe UI" w:cs="Segoe UI"/>
          <w:i/>
          <w:iCs/>
          <w:noProof/>
          <w:szCs w:val="24"/>
        </w:rPr>
        <w:t>Seminar Nasional Optimalisasi Sumberdaya Lokal Di Era Revolusi Industri 4.0</w:t>
      </w:r>
      <w:r w:rsidRPr="0006334E">
        <w:rPr>
          <w:rFonts w:ascii="Segoe UI" w:hAnsi="Segoe UI" w:cs="Segoe UI"/>
          <w:noProof/>
          <w:szCs w:val="24"/>
        </w:rPr>
        <w:t xml:space="preserve">, </w:t>
      </w:r>
      <w:r w:rsidRPr="0006334E">
        <w:rPr>
          <w:rFonts w:ascii="Segoe UI" w:hAnsi="Segoe UI" w:cs="Segoe UI"/>
          <w:i/>
          <w:iCs/>
          <w:noProof/>
          <w:szCs w:val="24"/>
        </w:rPr>
        <w:t>53</w:t>
      </w:r>
      <w:r w:rsidRPr="0006334E">
        <w:rPr>
          <w:rFonts w:ascii="Segoe UI" w:hAnsi="Segoe UI" w:cs="Segoe UI"/>
          <w:noProof/>
          <w:szCs w:val="24"/>
        </w:rPr>
        <w:t>(9), 1689–1699. www.journal.uta45jakarta.ac.id</w:t>
      </w:r>
    </w:p>
    <w:p w14:paraId="7B225141"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Twizeyimana, J. D., &amp; Andersson, A. (2019). The public value of E-Government – A literature review. </w:t>
      </w:r>
      <w:r w:rsidRPr="0006334E">
        <w:rPr>
          <w:rFonts w:ascii="Segoe UI" w:hAnsi="Segoe UI" w:cs="Segoe UI"/>
          <w:i/>
          <w:iCs/>
          <w:noProof/>
          <w:szCs w:val="24"/>
        </w:rPr>
        <w:t>Government Information Quarterly</w:t>
      </w:r>
      <w:r w:rsidRPr="0006334E">
        <w:rPr>
          <w:rFonts w:ascii="Segoe UI" w:hAnsi="Segoe UI" w:cs="Segoe UI"/>
          <w:noProof/>
          <w:szCs w:val="24"/>
        </w:rPr>
        <w:t xml:space="preserve">, </w:t>
      </w:r>
      <w:r w:rsidRPr="0006334E">
        <w:rPr>
          <w:rFonts w:ascii="Segoe UI" w:hAnsi="Segoe UI" w:cs="Segoe UI"/>
          <w:i/>
          <w:iCs/>
          <w:noProof/>
          <w:szCs w:val="24"/>
        </w:rPr>
        <w:t>36</w:t>
      </w:r>
      <w:r w:rsidRPr="0006334E">
        <w:rPr>
          <w:rFonts w:ascii="Segoe UI" w:hAnsi="Segoe UI" w:cs="Segoe UI"/>
          <w:noProof/>
          <w:szCs w:val="24"/>
        </w:rPr>
        <w:t>(2), 167–178. https://doi.org/10.1016/j.giq.2019.01.001</w:t>
      </w:r>
    </w:p>
    <w:p w14:paraId="6E941682"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szCs w:val="24"/>
        </w:rPr>
      </w:pPr>
      <w:r w:rsidRPr="0006334E">
        <w:rPr>
          <w:rFonts w:ascii="Segoe UI" w:hAnsi="Segoe UI" w:cs="Segoe UI"/>
          <w:noProof/>
          <w:szCs w:val="24"/>
        </w:rPr>
        <w:t xml:space="preserve">Velasco, M. (2020). Global Encyclopedia of Public Administration, Public Policy, and Governance. </w:t>
      </w:r>
      <w:r w:rsidRPr="0006334E">
        <w:rPr>
          <w:rFonts w:ascii="Segoe UI" w:hAnsi="Segoe UI" w:cs="Segoe UI"/>
          <w:i/>
          <w:iCs/>
          <w:noProof/>
          <w:szCs w:val="24"/>
        </w:rPr>
        <w:t>Global Encyclopedia of Public Administration, Public Policy, and Governance</w:t>
      </w:r>
      <w:r w:rsidRPr="0006334E">
        <w:rPr>
          <w:rFonts w:ascii="Segoe UI" w:hAnsi="Segoe UI" w:cs="Segoe UI"/>
          <w:noProof/>
          <w:szCs w:val="24"/>
        </w:rPr>
        <w:t xml:space="preserve">, </w:t>
      </w:r>
      <w:r w:rsidRPr="0006334E">
        <w:rPr>
          <w:rFonts w:ascii="Segoe UI" w:hAnsi="Segoe UI" w:cs="Segoe UI"/>
          <w:i/>
          <w:iCs/>
          <w:noProof/>
          <w:szCs w:val="24"/>
        </w:rPr>
        <w:t>July</w:t>
      </w:r>
      <w:r w:rsidRPr="0006334E">
        <w:rPr>
          <w:rFonts w:ascii="Segoe UI" w:hAnsi="Segoe UI" w:cs="Segoe UI"/>
          <w:noProof/>
          <w:szCs w:val="24"/>
        </w:rPr>
        <w:t>. https://doi.org/10.1007/978-3-319-31816-5</w:t>
      </w:r>
    </w:p>
    <w:p w14:paraId="423068A5" w14:textId="77777777" w:rsidR="0006334E" w:rsidRPr="0006334E" w:rsidRDefault="0006334E" w:rsidP="0006334E">
      <w:pPr>
        <w:widowControl w:val="0"/>
        <w:autoSpaceDE w:val="0"/>
        <w:autoSpaceDN w:val="0"/>
        <w:adjustRightInd w:val="0"/>
        <w:spacing w:after="0" w:line="240" w:lineRule="auto"/>
        <w:ind w:left="480" w:hanging="480"/>
        <w:jc w:val="both"/>
        <w:rPr>
          <w:rFonts w:ascii="Segoe UI" w:hAnsi="Segoe UI" w:cs="Segoe UI"/>
          <w:noProof/>
        </w:rPr>
      </w:pPr>
      <w:r w:rsidRPr="0006334E">
        <w:rPr>
          <w:rFonts w:ascii="Segoe UI" w:hAnsi="Segoe UI" w:cs="Segoe UI"/>
          <w:noProof/>
          <w:szCs w:val="24"/>
        </w:rPr>
        <w:t xml:space="preserve">Zakariya, R. (2020). Partisipasi Masyarakat dalam Pencegahan Korupsi Dana Desa: Mengenali Modus Operandi. </w:t>
      </w:r>
      <w:r w:rsidRPr="0006334E">
        <w:rPr>
          <w:rFonts w:ascii="Segoe UI" w:hAnsi="Segoe UI" w:cs="Segoe UI"/>
          <w:i/>
          <w:iCs/>
          <w:noProof/>
          <w:szCs w:val="24"/>
        </w:rPr>
        <w:t>Jurnal Integritas</w:t>
      </w:r>
      <w:r w:rsidRPr="0006334E">
        <w:rPr>
          <w:rFonts w:ascii="Segoe UI" w:hAnsi="Segoe UI" w:cs="Segoe UI"/>
          <w:noProof/>
          <w:szCs w:val="24"/>
        </w:rPr>
        <w:t xml:space="preserve">, </w:t>
      </w:r>
      <w:r w:rsidRPr="0006334E">
        <w:rPr>
          <w:rFonts w:ascii="Segoe UI" w:hAnsi="Segoe UI" w:cs="Segoe UI"/>
          <w:i/>
          <w:iCs/>
          <w:noProof/>
          <w:szCs w:val="24"/>
        </w:rPr>
        <w:t>6</w:t>
      </w:r>
      <w:r w:rsidRPr="0006334E">
        <w:rPr>
          <w:rFonts w:ascii="Segoe UI" w:hAnsi="Segoe UI" w:cs="Segoe UI"/>
          <w:noProof/>
          <w:szCs w:val="24"/>
        </w:rPr>
        <w:t>(2), 263–282. https://doi.org/10.32697/integritas.v6i2.670</w:t>
      </w:r>
    </w:p>
    <w:p w14:paraId="034760FE" w14:textId="4927C738" w:rsidR="000D2ED3" w:rsidRPr="00E07C32" w:rsidRDefault="0006334E" w:rsidP="0006334E">
      <w:pPr>
        <w:spacing w:after="0" w:line="240" w:lineRule="auto"/>
        <w:ind w:firstLine="720"/>
        <w:jc w:val="both"/>
        <w:rPr>
          <w:rFonts w:ascii="Segoe UI" w:hAnsi="Segoe UI" w:cs="Segoe UI"/>
          <w:lang w:val="en-US"/>
        </w:rPr>
      </w:pPr>
      <w:r>
        <w:rPr>
          <w:rFonts w:ascii="Segoe UI" w:hAnsi="Segoe UI" w:cs="Segoe UI"/>
          <w:lang w:val="en-US"/>
        </w:rPr>
        <w:fldChar w:fldCharType="end"/>
      </w:r>
    </w:p>
    <w:sectPr w:rsidR="000D2ED3" w:rsidRPr="00E07C32" w:rsidSect="008924AA">
      <w:type w:val="continuous"/>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D77C2" w14:textId="77777777" w:rsidR="00A61234" w:rsidRDefault="00A61234" w:rsidP="008F3C90">
      <w:pPr>
        <w:spacing w:after="0" w:line="240" w:lineRule="auto"/>
      </w:pPr>
      <w:r>
        <w:separator/>
      </w:r>
    </w:p>
  </w:endnote>
  <w:endnote w:type="continuationSeparator" w:id="0">
    <w:p w14:paraId="0362C906" w14:textId="77777777" w:rsidR="00A61234" w:rsidRDefault="00A61234"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3B67A" w14:textId="77777777" w:rsidR="00A61234" w:rsidRDefault="00A61234" w:rsidP="008F3C90">
      <w:pPr>
        <w:spacing w:after="0" w:line="240" w:lineRule="auto"/>
      </w:pPr>
      <w:r>
        <w:separator/>
      </w:r>
    </w:p>
  </w:footnote>
  <w:footnote w:type="continuationSeparator" w:id="0">
    <w:p w14:paraId="1734E28B" w14:textId="77777777" w:rsidR="00A61234" w:rsidRDefault="00A61234" w:rsidP="008F3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8E7CFA"/>
    <w:multiLevelType w:val="hybridMultilevel"/>
    <w:tmpl w:val="8B42CB0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2AEA1770"/>
    <w:multiLevelType w:val="hybridMultilevel"/>
    <w:tmpl w:val="CD54A37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F465D76"/>
    <w:multiLevelType w:val="hybridMultilevel"/>
    <w:tmpl w:val="7098EC4C"/>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383B6812"/>
    <w:multiLevelType w:val="hybridMultilevel"/>
    <w:tmpl w:val="B282CE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F0907CC"/>
    <w:multiLevelType w:val="hybridMultilevel"/>
    <w:tmpl w:val="642ED2C4"/>
    <w:lvl w:ilvl="0" w:tplc="3809000F">
      <w:start w:val="1"/>
      <w:numFmt w:val="decimal"/>
      <w:lvlText w:val="%1."/>
      <w:lvlJc w:val="left"/>
      <w:pPr>
        <w:ind w:left="1287" w:hanging="360"/>
      </w:pPr>
    </w:lvl>
    <w:lvl w:ilvl="1" w:tplc="5B58D03C">
      <w:start w:val="1"/>
      <w:numFmt w:val="lowerLetter"/>
      <w:lvlText w:val="%2."/>
      <w:lvlJc w:val="left"/>
      <w:pPr>
        <w:ind w:left="2007" w:hanging="360"/>
      </w:pPr>
      <w:rPr>
        <w:rFonts w:hint="default"/>
      </w:r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52C065A5"/>
    <w:multiLevelType w:val="hybridMultilevel"/>
    <w:tmpl w:val="8100667E"/>
    <w:lvl w:ilvl="0" w:tplc="38090019">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27EC6"/>
    <w:multiLevelType w:val="hybridMultilevel"/>
    <w:tmpl w:val="A5B0C944"/>
    <w:lvl w:ilvl="0" w:tplc="38090019">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322745">
    <w:abstractNumId w:val="3"/>
  </w:num>
  <w:num w:numId="2" w16cid:durableId="1100641949">
    <w:abstractNumId w:val="8"/>
  </w:num>
  <w:num w:numId="3" w16cid:durableId="623191424">
    <w:abstractNumId w:val="10"/>
  </w:num>
  <w:num w:numId="4" w16cid:durableId="13384362">
    <w:abstractNumId w:val="0"/>
  </w:num>
  <w:num w:numId="5" w16cid:durableId="1196306896">
    <w:abstractNumId w:val="5"/>
  </w:num>
  <w:num w:numId="6" w16cid:durableId="655956056">
    <w:abstractNumId w:val="2"/>
  </w:num>
  <w:num w:numId="7" w16cid:durableId="1763139379">
    <w:abstractNumId w:val="6"/>
  </w:num>
  <w:num w:numId="8" w16cid:durableId="429543932">
    <w:abstractNumId w:val="1"/>
  </w:num>
  <w:num w:numId="9" w16cid:durableId="673873278">
    <w:abstractNumId w:val="9"/>
  </w:num>
  <w:num w:numId="10" w16cid:durableId="1650743860">
    <w:abstractNumId w:val="7"/>
  </w:num>
  <w:num w:numId="11" w16cid:durableId="1830823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3C"/>
    <w:rsid w:val="00016B48"/>
    <w:rsid w:val="00024D8E"/>
    <w:rsid w:val="0003503A"/>
    <w:rsid w:val="00055093"/>
    <w:rsid w:val="0006334E"/>
    <w:rsid w:val="0006643B"/>
    <w:rsid w:val="000A34D7"/>
    <w:rsid w:val="000A6A31"/>
    <w:rsid w:val="000D2ED3"/>
    <w:rsid w:val="000E5C38"/>
    <w:rsid w:val="001064BD"/>
    <w:rsid w:val="00131FDB"/>
    <w:rsid w:val="0013251E"/>
    <w:rsid w:val="00136970"/>
    <w:rsid w:val="00171024"/>
    <w:rsid w:val="001871CD"/>
    <w:rsid w:val="001A7EA0"/>
    <w:rsid w:val="001C07C6"/>
    <w:rsid w:val="001F1F6A"/>
    <w:rsid w:val="001F7068"/>
    <w:rsid w:val="00202192"/>
    <w:rsid w:val="00212F26"/>
    <w:rsid w:val="00221AE1"/>
    <w:rsid w:val="00251A2A"/>
    <w:rsid w:val="002745CE"/>
    <w:rsid w:val="002755D9"/>
    <w:rsid w:val="00296DD0"/>
    <w:rsid w:val="002C0187"/>
    <w:rsid w:val="00313204"/>
    <w:rsid w:val="00327AE0"/>
    <w:rsid w:val="00335BA3"/>
    <w:rsid w:val="00365B5D"/>
    <w:rsid w:val="003853DB"/>
    <w:rsid w:val="00393B9E"/>
    <w:rsid w:val="00395BEC"/>
    <w:rsid w:val="003C562B"/>
    <w:rsid w:val="00421050"/>
    <w:rsid w:val="00422AC6"/>
    <w:rsid w:val="00426521"/>
    <w:rsid w:val="004736E3"/>
    <w:rsid w:val="0048090C"/>
    <w:rsid w:val="00483454"/>
    <w:rsid w:val="004920C6"/>
    <w:rsid w:val="004A0927"/>
    <w:rsid w:val="004A11E3"/>
    <w:rsid w:val="004E097B"/>
    <w:rsid w:val="004F2F43"/>
    <w:rsid w:val="00503EAE"/>
    <w:rsid w:val="0052066B"/>
    <w:rsid w:val="00547386"/>
    <w:rsid w:val="00561DC5"/>
    <w:rsid w:val="00565D89"/>
    <w:rsid w:val="0056674E"/>
    <w:rsid w:val="00576B5B"/>
    <w:rsid w:val="005A3E43"/>
    <w:rsid w:val="005B4921"/>
    <w:rsid w:val="005C38C1"/>
    <w:rsid w:val="005D5F2E"/>
    <w:rsid w:val="005F10AF"/>
    <w:rsid w:val="006008E6"/>
    <w:rsid w:val="00624BC3"/>
    <w:rsid w:val="00635E10"/>
    <w:rsid w:val="00663AC1"/>
    <w:rsid w:val="00667895"/>
    <w:rsid w:val="006D5E79"/>
    <w:rsid w:val="006F27B8"/>
    <w:rsid w:val="006F6520"/>
    <w:rsid w:val="00701B8D"/>
    <w:rsid w:val="0071436F"/>
    <w:rsid w:val="0073012A"/>
    <w:rsid w:val="00737889"/>
    <w:rsid w:val="00771FA4"/>
    <w:rsid w:val="00781570"/>
    <w:rsid w:val="00790699"/>
    <w:rsid w:val="007A6673"/>
    <w:rsid w:val="007A75AB"/>
    <w:rsid w:val="007B7ED6"/>
    <w:rsid w:val="00825DD3"/>
    <w:rsid w:val="008527F6"/>
    <w:rsid w:val="00852C9E"/>
    <w:rsid w:val="00853F64"/>
    <w:rsid w:val="00883F19"/>
    <w:rsid w:val="008924AA"/>
    <w:rsid w:val="008C64A2"/>
    <w:rsid w:val="008F3C90"/>
    <w:rsid w:val="009302C1"/>
    <w:rsid w:val="009330C9"/>
    <w:rsid w:val="00940FB4"/>
    <w:rsid w:val="009411D5"/>
    <w:rsid w:val="0095475A"/>
    <w:rsid w:val="00977F40"/>
    <w:rsid w:val="009873CB"/>
    <w:rsid w:val="009A6603"/>
    <w:rsid w:val="009C2035"/>
    <w:rsid w:val="009E0013"/>
    <w:rsid w:val="00A014F2"/>
    <w:rsid w:val="00A03BBA"/>
    <w:rsid w:val="00A06DD9"/>
    <w:rsid w:val="00A15BD6"/>
    <w:rsid w:val="00A3132A"/>
    <w:rsid w:val="00A61234"/>
    <w:rsid w:val="00A81FF0"/>
    <w:rsid w:val="00A96FAB"/>
    <w:rsid w:val="00AA39EA"/>
    <w:rsid w:val="00AC6377"/>
    <w:rsid w:val="00AD0A3F"/>
    <w:rsid w:val="00AD73F5"/>
    <w:rsid w:val="00B1415C"/>
    <w:rsid w:val="00B42FF4"/>
    <w:rsid w:val="00B44818"/>
    <w:rsid w:val="00B67A19"/>
    <w:rsid w:val="00B72110"/>
    <w:rsid w:val="00B845DB"/>
    <w:rsid w:val="00BC1F88"/>
    <w:rsid w:val="00C075E7"/>
    <w:rsid w:val="00C1097A"/>
    <w:rsid w:val="00C423F4"/>
    <w:rsid w:val="00CA1097"/>
    <w:rsid w:val="00CB2A26"/>
    <w:rsid w:val="00D03530"/>
    <w:rsid w:val="00D20F43"/>
    <w:rsid w:val="00D20FFE"/>
    <w:rsid w:val="00D348DE"/>
    <w:rsid w:val="00D36A96"/>
    <w:rsid w:val="00D4464B"/>
    <w:rsid w:val="00D607E5"/>
    <w:rsid w:val="00D66EDA"/>
    <w:rsid w:val="00D9063C"/>
    <w:rsid w:val="00D97C97"/>
    <w:rsid w:val="00DA02C4"/>
    <w:rsid w:val="00DA42EF"/>
    <w:rsid w:val="00DA5D39"/>
    <w:rsid w:val="00DB0150"/>
    <w:rsid w:val="00DD613A"/>
    <w:rsid w:val="00DF5827"/>
    <w:rsid w:val="00DF66BD"/>
    <w:rsid w:val="00E07C32"/>
    <w:rsid w:val="00E336AA"/>
    <w:rsid w:val="00E52BA7"/>
    <w:rsid w:val="00E710EE"/>
    <w:rsid w:val="00E76040"/>
    <w:rsid w:val="00E84C87"/>
    <w:rsid w:val="00EA72E1"/>
    <w:rsid w:val="00EB5737"/>
    <w:rsid w:val="00EE248B"/>
    <w:rsid w:val="00EF26E7"/>
    <w:rsid w:val="00F246F1"/>
    <w:rsid w:val="00F3634B"/>
    <w:rsid w:val="00F441DC"/>
    <w:rsid w:val="00F50B72"/>
    <w:rsid w:val="00F70D3C"/>
    <w:rsid w:val="00F904F5"/>
    <w:rsid w:val="00FB3CF6"/>
    <w:rsid w:val="00FD7923"/>
    <w:rsid w:val="00FE46F5"/>
    <w:rsid w:val="00FE5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77142"/>
  <w15:docId w15:val="{F128415D-F805-4766-BD67-F118A5F22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2E1"/>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basedOn w:val="Normal"/>
    <w:uiPriority w:val="34"/>
    <w:qFormat/>
    <w:rsid w:val="000D2ED3"/>
    <w:pPr>
      <w:ind w:left="720"/>
      <w:contextualSpacing/>
    </w:pPr>
  </w:style>
  <w:style w:type="character" w:styleId="Hyperlink">
    <w:name w:val="Hyperlink"/>
    <w:uiPriority w:val="99"/>
    <w:unhideWhenUsed/>
    <w:rsid w:val="000D2ED3"/>
    <w:rPr>
      <w:color w:val="0000FF"/>
      <w:u w:val="single"/>
    </w:rPr>
  </w:style>
  <w:style w:type="character" w:styleId="Strong">
    <w:name w:val="Strong"/>
    <w:uiPriority w:val="22"/>
    <w:qFormat/>
    <w:rsid w:val="00667895"/>
    <w:rPr>
      <w:b/>
      <w:bCs/>
    </w:rPr>
  </w:style>
  <w:style w:type="character" w:styleId="Emphasis">
    <w:name w:val="Emphasis"/>
    <w:uiPriority w:val="20"/>
    <w:qFormat/>
    <w:rsid w:val="00667895"/>
    <w:rPr>
      <w:i/>
      <w:iCs/>
    </w:rPr>
  </w:style>
  <w:style w:type="paragraph" w:styleId="NormalWeb">
    <w:name w:val="Normal (Web)"/>
    <w:basedOn w:val="Normal"/>
    <w:uiPriority w:val="99"/>
    <w:semiHidden/>
    <w:unhideWhenUsed/>
    <w:rsid w:val="0066789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F50B72"/>
  </w:style>
  <w:style w:type="paragraph" w:customStyle="1" w:styleId="Refbcrec">
    <w:name w:val="Ref bcrec"/>
    <w:basedOn w:val="Normal"/>
    <w:rsid w:val="00F50B72"/>
    <w:pPr>
      <w:spacing w:before="40" w:after="80" w:line="240" w:lineRule="auto"/>
      <w:ind w:left="567" w:hanging="567"/>
      <w:jc w:val="both"/>
    </w:pPr>
    <w:rPr>
      <w:rFonts w:ascii="Century Schoolbook" w:eastAsia="Times New Roman" w:hAnsi="Century Schoolbook"/>
      <w:color w:val="000000"/>
      <w:kern w:val="28"/>
      <w:sz w:val="18"/>
      <w:szCs w:val="18"/>
      <w:lang w:val="en-US"/>
    </w:rPr>
  </w:style>
  <w:style w:type="paragraph" w:styleId="BalloonText">
    <w:name w:val="Balloon Text"/>
    <w:basedOn w:val="Normal"/>
    <w:link w:val="BalloonTextChar"/>
    <w:uiPriority w:val="99"/>
    <w:semiHidden/>
    <w:unhideWhenUsed/>
    <w:rsid w:val="00566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74E"/>
    <w:rPr>
      <w:rFonts w:ascii="Tahoma" w:hAnsi="Tahoma" w:cs="Tahoma"/>
      <w:sz w:val="16"/>
      <w:szCs w:val="16"/>
      <w:lang w:val="id-ID"/>
    </w:rPr>
  </w:style>
  <w:style w:type="paragraph" w:styleId="BodyText">
    <w:name w:val="Body Text"/>
    <w:basedOn w:val="Normal"/>
    <w:link w:val="BodyTextChar"/>
    <w:uiPriority w:val="99"/>
    <w:semiHidden/>
    <w:unhideWhenUsed/>
    <w:rsid w:val="00B67A19"/>
    <w:pPr>
      <w:spacing w:after="120"/>
    </w:pPr>
  </w:style>
  <w:style w:type="character" w:customStyle="1" w:styleId="BodyTextChar">
    <w:name w:val="Body Text Char"/>
    <w:basedOn w:val="DefaultParagraphFont"/>
    <w:link w:val="BodyText"/>
    <w:uiPriority w:val="99"/>
    <w:semiHidden/>
    <w:rsid w:val="00B67A19"/>
    <w:rPr>
      <w:sz w:val="22"/>
      <w:szCs w:val="22"/>
      <w:lang w:val="id-ID"/>
    </w:rPr>
  </w:style>
  <w:style w:type="table" w:styleId="TableGrid">
    <w:name w:val="Table Grid"/>
    <w:basedOn w:val="TableNormal"/>
    <w:uiPriority w:val="39"/>
    <w:rsid w:val="00781570"/>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06643B"/>
    <w:pPr>
      <w:adjustRightInd w:val="0"/>
      <w:snapToGri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06643B"/>
    <w:rPr>
      <w:rFonts w:ascii="Times New Roman" w:eastAsia="SimSun" w:hAnsi="Times New Roman"/>
      <w:szCs w:val="24"/>
      <w:lang w:val="en-AU" w:eastAsia="zh-CN"/>
    </w:rPr>
  </w:style>
  <w:style w:type="character" w:styleId="UnresolvedMention">
    <w:name w:val="Unresolved Mention"/>
    <w:basedOn w:val="DefaultParagraphFont"/>
    <w:uiPriority w:val="99"/>
    <w:semiHidden/>
    <w:unhideWhenUsed/>
    <w:rsid w:val="00335B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992246">
      <w:bodyDiv w:val="1"/>
      <w:marLeft w:val="0"/>
      <w:marRight w:val="0"/>
      <w:marTop w:val="0"/>
      <w:marBottom w:val="0"/>
      <w:divBdr>
        <w:top w:val="none" w:sz="0" w:space="0" w:color="auto"/>
        <w:left w:val="none" w:sz="0" w:space="0" w:color="auto"/>
        <w:bottom w:val="none" w:sz="0" w:space="0" w:color="auto"/>
        <w:right w:val="none" w:sz="0" w:space="0" w:color="auto"/>
      </w:divBdr>
    </w:div>
    <w:div w:id="388575606">
      <w:bodyDiv w:val="1"/>
      <w:marLeft w:val="0"/>
      <w:marRight w:val="0"/>
      <w:marTop w:val="0"/>
      <w:marBottom w:val="0"/>
      <w:divBdr>
        <w:top w:val="none" w:sz="0" w:space="0" w:color="auto"/>
        <w:left w:val="none" w:sz="0" w:space="0" w:color="auto"/>
        <w:bottom w:val="none" w:sz="0" w:space="0" w:color="auto"/>
        <w:right w:val="none" w:sz="0" w:space="0" w:color="auto"/>
      </w:divBdr>
    </w:div>
    <w:div w:id="196905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hamparanperak.desa.id/" TargetMode="Externa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3BE776-5E42-4821-90EB-E5779C1D0681}" type="doc">
      <dgm:prSet loTypeId="urn:microsoft.com/office/officeart/2005/8/layout/cycle7" loCatId="cycle" qsTypeId="urn:microsoft.com/office/officeart/2005/8/quickstyle/simple1" qsCatId="simple" csTypeId="urn:microsoft.com/office/officeart/2005/8/colors/colorful2" csCatId="colorful" phldr="1"/>
      <dgm:spPr/>
      <dgm:t>
        <a:bodyPr/>
        <a:lstStyle/>
        <a:p>
          <a:endParaRPr lang="en-US"/>
        </a:p>
      </dgm:t>
    </dgm:pt>
    <dgm:pt modelId="{9EF9BBA7-A4E8-4B86-B052-6715DFBB32D1}">
      <dgm:prSet phldrT="[Text]"/>
      <dgm:spPr/>
      <dgm:t>
        <a:bodyPr/>
        <a:lstStyle/>
        <a:p>
          <a:r>
            <a:rPr lang="en-US"/>
            <a:t>Legitimacy &amp;support</a:t>
          </a:r>
        </a:p>
      </dgm:t>
    </dgm:pt>
    <dgm:pt modelId="{73095A51-B637-4248-8BE4-3950F1224DA9}" type="parTrans" cxnId="{9831E574-CE46-438C-B496-2981666E3FFD}">
      <dgm:prSet/>
      <dgm:spPr/>
      <dgm:t>
        <a:bodyPr/>
        <a:lstStyle/>
        <a:p>
          <a:endParaRPr lang="en-US"/>
        </a:p>
      </dgm:t>
    </dgm:pt>
    <dgm:pt modelId="{D6804BFB-857C-4BCA-BCF9-193CD67B8AC7}" type="sibTrans" cxnId="{9831E574-CE46-438C-B496-2981666E3FFD}">
      <dgm:prSet/>
      <dgm:spPr/>
      <dgm:t>
        <a:bodyPr/>
        <a:lstStyle/>
        <a:p>
          <a:endParaRPr lang="en-US"/>
        </a:p>
      </dgm:t>
    </dgm:pt>
    <dgm:pt modelId="{F472FD14-4EDC-45CC-B74A-23AC3CC921BE}">
      <dgm:prSet phldrT="[Text]"/>
      <dgm:spPr/>
      <dgm:t>
        <a:bodyPr/>
        <a:lstStyle/>
        <a:p>
          <a:r>
            <a:rPr lang="en-US"/>
            <a:t>Public Value</a:t>
          </a:r>
        </a:p>
      </dgm:t>
    </dgm:pt>
    <dgm:pt modelId="{F98B43B8-4875-41D4-97B8-C92F1A3B99A5}" type="parTrans" cxnId="{7AA6CDAC-CD38-40D0-A9BA-96A4485417C8}">
      <dgm:prSet/>
      <dgm:spPr/>
      <dgm:t>
        <a:bodyPr/>
        <a:lstStyle/>
        <a:p>
          <a:endParaRPr lang="en-US"/>
        </a:p>
      </dgm:t>
    </dgm:pt>
    <dgm:pt modelId="{A9009601-512E-4A1B-8DE7-88D10E81C36E}" type="sibTrans" cxnId="{7AA6CDAC-CD38-40D0-A9BA-96A4485417C8}">
      <dgm:prSet/>
      <dgm:spPr/>
      <dgm:t>
        <a:bodyPr/>
        <a:lstStyle/>
        <a:p>
          <a:endParaRPr lang="en-US"/>
        </a:p>
      </dgm:t>
    </dgm:pt>
    <dgm:pt modelId="{132F1FC7-044F-4B2A-899B-11F4CFC719B5}">
      <dgm:prSet phldrT="[Text]"/>
      <dgm:spPr/>
      <dgm:t>
        <a:bodyPr/>
        <a:lstStyle/>
        <a:p>
          <a:r>
            <a:rPr lang="en-US"/>
            <a:t>Organizational Capacity</a:t>
          </a:r>
        </a:p>
      </dgm:t>
    </dgm:pt>
    <dgm:pt modelId="{FE7AE386-9275-49CB-85FD-F0E4F527EEDD}" type="parTrans" cxnId="{D32C6E46-D188-4C41-BF02-B4BAFD547710}">
      <dgm:prSet/>
      <dgm:spPr/>
      <dgm:t>
        <a:bodyPr/>
        <a:lstStyle/>
        <a:p>
          <a:endParaRPr lang="en-US"/>
        </a:p>
      </dgm:t>
    </dgm:pt>
    <dgm:pt modelId="{79C1D2EB-3B12-422B-A2AA-7C6CB441148C}" type="sibTrans" cxnId="{D32C6E46-D188-4C41-BF02-B4BAFD547710}">
      <dgm:prSet/>
      <dgm:spPr/>
      <dgm:t>
        <a:bodyPr/>
        <a:lstStyle/>
        <a:p>
          <a:endParaRPr lang="en-US"/>
        </a:p>
      </dgm:t>
    </dgm:pt>
    <dgm:pt modelId="{8F0F44F5-8510-4334-AC11-C173A6F4FF0A}" type="pres">
      <dgm:prSet presAssocID="{973BE776-5E42-4821-90EB-E5779C1D0681}" presName="Name0" presStyleCnt="0">
        <dgm:presLayoutVars>
          <dgm:dir/>
          <dgm:resizeHandles val="exact"/>
        </dgm:presLayoutVars>
      </dgm:prSet>
      <dgm:spPr/>
    </dgm:pt>
    <dgm:pt modelId="{856EAA80-8ADC-4C89-9CD3-3FFA18C79F66}" type="pres">
      <dgm:prSet presAssocID="{9EF9BBA7-A4E8-4B86-B052-6715DFBB32D1}" presName="node" presStyleLbl="node1" presStyleIdx="0" presStyleCnt="3">
        <dgm:presLayoutVars>
          <dgm:bulletEnabled val="1"/>
        </dgm:presLayoutVars>
      </dgm:prSet>
      <dgm:spPr/>
    </dgm:pt>
    <dgm:pt modelId="{5F3B58BF-5E0B-4D52-8259-2730C6EBDB60}" type="pres">
      <dgm:prSet presAssocID="{D6804BFB-857C-4BCA-BCF9-193CD67B8AC7}" presName="sibTrans" presStyleLbl="sibTrans2D1" presStyleIdx="0" presStyleCnt="3" custLinFactNeighborX="9259" custLinFactNeighborY="1"/>
      <dgm:spPr/>
    </dgm:pt>
    <dgm:pt modelId="{F959C8C5-D39E-468E-A62C-4FC56588E55E}" type="pres">
      <dgm:prSet presAssocID="{D6804BFB-857C-4BCA-BCF9-193CD67B8AC7}" presName="connectorText" presStyleLbl="sibTrans2D1" presStyleIdx="0" presStyleCnt="3"/>
      <dgm:spPr/>
    </dgm:pt>
    <dgm:pt modelId="{BECA48A1-68D7-4296-803D-7DC55FC5F1F8}" type="pres">
      <dgm:prSet presAssocID="{F472FD14-4EDC-45CC-B74A-23AC3CC921BE}" presName="node" presStyleLbl="node1" presStyleIdx="1" presStyleCnt="3">
        <dgm:presLayoutVars>
          <dgm:bulletEnabled val="1"/>
        </dgm:presLayoutVars>
      </dgm:prSet>
      <dgm:spPr/>
    </dgm:pt>
    <dgm:pt modelId="{58F8285F-BB57-45DB-B798-AC693D63E328}" type="pres">
      <dgm:prSet presAssocID="{A9009601-512E-4A1B-8DE7-88D10E81C36E}" presName="sibTrans" presStyleLbl="sibTrans2D1" presStyleIdx="1" presStyleCnt="3"/>
      <dgm:spPr/>
    </dgm:pt>
    <dgm:pt modelId="{145016CC-5036-43FE-B7ED-2A62FC62405D}" type="pres">
      <dgm:prSet presAssocID="{A9009601-512E-4A1B-8DE7-88D10E81C36E}" presName="connectorText" presStyleLbl="sibTrans2D1" presStyleIdx="1" presStyleCnt="3"/>
      <dgm:spPr/>
    </dgm:pt>
    <dgm:pt modelId="{79EE9713-CBCF-4DAC-8DDD-FB8E9B81A341}" type="pres">
      <dgm:prSet presAssocID="{132F1FC7-044F-4B2A-899B-11F4CFC719B5}" presName="node" presStyleLbl="node1" presStyleIdx="2" presStyleCnt="3">
        <dgm:presLayoutVars>
          <dgm:bulletEnabled val="1"/>
        </dgm:presLayoutVars>
      </dgm:prSet>
      <dgm:spPr/>
    </dgm:pt>
    <dgm:pt modelId="{B80D9657-4F83-4B7B-B05D-A52333F81C55}" type="pres">
      <dgm:prSet presAssocID="{79C1D2EB-3B12-422B-A2AA-7C6CB441148C}" presName="sibTrans" presStyleLbl="sibTrans2D1" presStyleIdx="2" presStyleCnt="3"/>
      <dgm:spPr/>
    </dgm:pt>
    <dgm:pt modelId="{5BE1E99E-617C-4F33-8C25-3C4260C2A077}" type="pres">
      <dgm:prSet presAssocID="{79C1D2EB-3B12-422B-A2AA-7C6CB441148C}" presName="connectorText" presStyleLbl="sibTrans2D1" presStyleIdx="2" presStyleCnt="3"/>
      <dgm:spPr/>
    </dgm:pt>
  </dgm:ptLst>
  <dgm:cxnLst>
    <dgm:cxn modelId="{540ECA3C-8A81-467E-A691-A0B1222FD8AC}" type="presOf" srcId="{9EF9BBA7-A4E8-4B86-B052-6715DFBB32D1}" destId="{856EAA80-8ADC-4C89-9CD3-3FFA18C79F66}" srcOrd="0" destOrd="0" presId="urn:microsoft.com/office/officeart/2005/8/layout/cycle7"/>
    <dgm:cxn modelId="{D32C6E46-D188-4C41-BF02-B4BAFD547710}" srcId="{973BE776-5E42-4821-90EB-E5779C1D0681}" destId="{132F1FC7-044F-4B2A-899B-11F4CFC719B5}" srcOrd="2" destOrd="0" parTransId="{FE7AE386-9275-49CB-85FD-F0E4F527EEDD}" sibTransId="{79C1D2EB-3B12-422B-A2AA-7C6CB441148C}"/>
    <dgm:cxn modelId="{B2ACD968-FA46-4DB8-8FF8-B1C2EFBED7F6}" type="presOf" srcId="{D6804BFB-857C-4BCA-BCF9-193CD67B8AC7}" destId="{5F3B58BF-5E0B-4D52-8259-2730C6EBDB60}" srcOrd="0" destOrd="0" presId="urn:microsoft.com/office/officeart/2005/8/layout/cycle7"/>
    <dgm:cxn modelId="{0F408372-701B-4DCC-955D-384D6F052E1E}" type="presOf" srcId="{973BE776-5E42-4821-90EB-E5779C1D0681}" destId="{8F0F44F5-8510-4334-AC11-C173A6F4FF0A}" srcOrd="0" destOrd="0" presId="urn:microsoft.com/office/officeart/2005/8/layout/cycle7"/>
    <dgm:cxn modelId="{9831E574-CE46-438C-B496-2981666E3FFD}" srcId="{973BE776-5E42-4821-90EB-E5779C1D0681}" destId="{9EF9BBA7-A4E8-4B86-B052-6715DFBB32D1}" srcOrd="0" destOrd="0" parTransId="{73095A51-B637-4248-8BE4-3950F1224DA9}" sibTransId="{D6804BFB-857C-4BCA-BCF9-193CD67B8AC7}"/>
    <dgm:cxn modelId="{815C508C-CEDD-47AA-9FD2-DCAF0AA62C15}" type="presOf" srcId="{132F1FC7-044F-4B2A-899B-11F4CFC719B5}" destId="{79EE9713-CBCF-4DAC-8DDD-FB8E9B81A341}" srcOrd="0" destOrd="0" presId="urn:microsoft.com/office/officeart/2005/8/layout/cycle7"/>
    <dgm:cxn modelId="{7AA6CDAC-CD38-40D0-A9BA-96A4485417C8}" srcId="{973BE776-5E42-4821-90EB-E5779C1D0681}" destId="{F472FD14-4EDC-45CC-B74A-23AC3CC921BE}" srcOrd="1" destOrd="0" parTransId="{F98B43B8-4875-41D4-97B8-C92F1A3B99A5}" sibTransId="{A9009601-512E-4A1B-8DE7-88D10E81C36E}"/>
    <dgm:cxn modelId="{C7ECB0B3-74E1-48D8-B437-E8E2BA1E2A0C}" type="presOf" srcId="{79C1D2EB-3B12-422B-A2AA-7C6CB441148C}" destId="{5BE1E99E-617C-4F33-8C25-3C4260C2A077}" srcOrd="1" destOrd="0" presId="urn:microsoft.com/office/officeart/2005/8/layout/cycle7"/>
    <dgm:cxn modelId="{99436CBB-D846-468E-8C57-750257868891}" type="presOf" srcId="{79C1D2EB-3B12-422B-A2AA-7C6CB441148C}" destId="{B80D9657-4F83-4B7B-B05D-A52333F81C55}" srcOrd="0" destOrd="0" presId="urn:microsoft.com/office/officeart/2005/8/layout/cycle7"/>
    <dgm:cxn modelId="{E58E54C4-A0BD-4720-A0A0-9275E61DDD66}" type="presOf" srcId="{A9009601-512E-4A1B-8DE7-88D10E81C36E}" destId="{145016CC-5036-43FE-B7ED-2A62FC62405D}" srcOrd="1" destOrd="0" presId="urn:microsoft.com/office/officeart/2005/8/layout/cycle7"/>
    <dgm:cxn modelId="{1ACFB4F1-7096-4F81-8E93-8F484C9A68E7}" type="presOf" srcId="{F472FD14-4EDC-45CC-B74A-23AC3CC921BE}" destId="{BECA48A1-68D7-4296-803D-7DC55FC5F1F8}" srcOrd="0" destOrd="0" presId="urn:microsoft.com/office/officeart/2005/8/layout/cycle7"/>
    <dgm:cxn modelId="{A7E329F4-E2C7-40EA-883F-3C1062139C29}" type="presOf" srcId="{D6804BFB-857C-4BCA-BCF9-193CD67B8AC7}" destId="{F959C8C5-D39E-468E-A62C-4FC56588E55E}" srcOrd="1" destOrd="0" presId="urn:microsoft.com/office/officeart/2005/8/layout/cycle7"/>
    <dgm:cxn modelId="{A435F7FC-D044-4687-92B4-75643DB8FF0F}" type="presOf" srcId="{A9009601-512E-4A1B-8DE7-88D10E81C36E}" destId="{58F8285F-BB57-45DB-B798-AC693D63E328}" srcOrd="0" destOrd="0" presId="urn:microsoft.com/office/officeart/2005/8/layout/cycle7"/>
    <dgm:cxn modelId="{A0058B32-7358-4805-9EEA-0223BCFE138D}" type="presParOf" srcId="{8F0F44F5-8510-4334-AC11-C173A6F4FF0A}" destId="{856EAA80-8ADC-4C89-9CD3-3FFA18C79F66}" srcOrd="0" destOrd="0" presId="urn:microsoft.com/office/officeart/2005/8/layout/cycle7"/>
    <dgm:cxn modelId="{E4010FB7-2F7F-408F-886B-42296FB8ED2E}" type="presParOf" srcId="{8F0F44F5-8510-4334-AC11-C173A6F4FF0A}" destId="{5F3B58BF-5E0B-4D52-8259-2730C6EBDB60}" srcOrd="1" destOrd="0" presId="urn:microsoft.com/office/officeart/2005/8/layout/cycle7"/>
    <dgm:cxn modelId="{AC1B44BB-EB4B-4125-B338-AFD485D61943}" type="presParOf" srcId="{5F3B58BF-5E0B-4D52-8259-2730C6EBDB60}" destId="{F959C8C5-D39E-468E-A62C-4FC56588E55E}" srcOrd="0" destOrd="0" presId="urn:microsoft.com/office/officeart/2005/8/layout/cycle7"/>
    <dgm:cxn modelId="{39C7399B-1557-4643-B050-61245EB5656D}" type="presParOf" srcId="{8F0F44F5-8510-4334-AC11-C173A6F4FF0A}" destId="{BECA48A1-68D7-4296-803D-7DC55FC5F1F8}" srcOrd="2" destOrd="0" presId="urn:microsoft.com/office/officeart/2005/8/layout/cycle7"/>
    <dgm:cxn modelId="{4CA3936F-E8A7-432B-AF88-293777505E82}" type="presParOf" srcId="{8F0F44F5-8510-4334-AC11-C173A6F4FF0A}" destId="{58F8285F-BB57-45DB-B798-AC693D63E328}" srcOrd="3" destOrd="0" presId="urn:microsoft.com/office/officeart/2005/8/layout/cycle7"/>
    <dgm:cxn modelId="{176C4C6C-EB0B-4D70-AD36-DB6E20543472}" type="presParOf" srcId="{58F8285F-BB57-45DB-B798-AC693D63E328}" destId="{145016CC-5036-43FE-B7ED-2A62FC62405D}" srcOrd="0" destOrd="0" presId="urn:microsoft.com/office/officeart/2005/8/layout/cycle7"/>
    <dgm:cxn modelId="{5E91FBAE-C071-4EC8-BBEF-419540E1F4BD}" type="presParOf" srcId="{8F0F44F5-8510-4334-AC11-C173A6F4FF0A}" destId="{79EE9713-CBCF-4DAC-8DDD-FB8E9B81A341}" srcOrd="4" destOrd="0" presId="urn:microsoft.com/office/officeart/2005/8/layout/cycle7"/>
    <dgm:cxn modelId="{7CDA95A9-6F9C-4958-8055-B0398283A40C}" type="presParOf" srcId="{8F0F44F5-8510-4334-AC11-C173A6F4FF0A}" destId="{B80D9657-4F83-4B7B-B05D-A52333F81C55}" srcOrd="5" destOrd="0" presId="urn:microsoft.com/office/officeart/2005/8/layout/cycle7"/>
    <dgm:cxn modelId="{492E4AB4-8F34-467A-BAE0-4295422CCB54}" type="presParOf" srcId="{B80D9657-4F83-4B7B-B05D-A52333F81C55}" destId="{5BE1E99E-617C-4F33-8C25-3C4260C2A077}" srcOrd="0" destOrd="0" presId="urn:microsoft.com/office/officeart/2005/8/layout/cycle7"/>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6EAA80-8ADC-4C89-9CD3-3FFA18C79F66}">
      <dsp:nvSpPr>
        <dsp:cNvPr id="0" name=""/>
        <dsp:cNvSpPr/>
      </dsp:nvSpPr>
      <dsp:spPr>
        <a:xfrm>
          <a:off x="2183551" y="349"/>
          <a:ext cx="639237" cy="319618"/>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Legitimacy &amp;support</a:t>
          </a:r>
        </a:p>
      </dsp:txBody>
      <dsp:txXfrm>
        <a:off x="2192912" y="9710"/>
        <a:ext cx="620515" cy="300896"/>
      </dsp:txXfrm>
    </dsp:sp>
    <dsp:sp modelId="{5F3B58BF-5E0B-4D52-8259-2730C6EBDB60}">
      <dsp:nvSpPr>
        <dsp:cNvPr id="0" name=""/>
        <dsp:cNvSpPr/>
      </dsp:nvSpPr>
      <dsp:spPr>
        <a:xfrm rot="3600000">
          <a:off x="2631370" y="561287"/>
          <a:ext cx="333040" cy="111866"/>
        </a:xfrm>
        <a:prstGeom prst="lef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64930" y="583660"/>
        <a:ext cx="265920" cy="67120"/>
      </dsp:txXfrm>
    </dsp:sp>
    <dsp:sp modelId="{BECA48A1-68D7-4296-803D-7DC55FC5F1F8}">
      <dsp:nvSpPr>
        <dsp:cNvPr id="0" name=""/>
        <dsp:cNvSpPr/>
      </dsp:nvSpPr>
      <dsp:spPr>
        <a:xfrm>
          <a:off x="2711320" y="914472"/>
          <a:ext cx="639237" cy="319618"/>
        </a:xfrm>
        <a:prstGeom prst="roundRect">
          <a:avLst>
            <a:gd name="adj" fmla="val 10000"/>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Public Value</a:t>
          </a:r>
        </a:p>
      </dsp:txBody>
      <dsp:txXfrm>
        <a:off x="2720681" y="923833"/>
        <a:ext cx="620515" cy="300896"/>
      </dsp:txXfrm>
    </dsp:sp>
    <dsp:sp modelId="{58F8285F-BB57-45DB-B798-AC693D63E328}">
      <dsp:nvSpPr>
        <dsp:cNvPr id="0" name=""/>
        <dsp:cNvSpPr/>
      </dsp:nvSpPr>
      <dsp:spPr>
        <a:xfrm rot="10800000">
          <a:off x="2336649" y="1018348"/>
          <a:ext cx="333040" cy="111866"/>
        </a:xfrm>
        <a:prstGeom prst="leftRightArrow">
          <a:avLst>
            <a:gd name="adj1" fmla="val 60000"/>
            <a:gd name="adj2" fmla="val 50000"/>
          </a:avLst>
        </a:prstGeom>
        <a:solidFill>
          <a:schemeClr val="accent2">
            <a:hueOff val="2340759"/>
            <a:satOff val="-2919"/>
            <a:lumOff val="68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370209" y="1040721"/>
        <a:ext cx="265920" cy="67120"/>
      </dsp:txXfrm>
    </dsp:sp>
    <dsp:sp modelId="{79EE9713-CBCF-4DAC-8DDD-FB8E9B81A341}">
      <dsp:nvSpPr>
        <dsp:cNvPr id="0" name=""/>
        <dsp:cNvSpPr/>
      </dsp:nvSpPr>
      <dsp:spPr>
        <a:xfrm>
          <a:off x="1655782" y="914472"/>
          <a:ext cx="639237" cy="319618"/>
        </a:xfrm>
        <a:prstGeom prst="roundRect">
          <a:avLst>
            <a:gd name="adj" fmla="val 10000"/>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Organizational Capacity</a:t>
          </a:r>
        </a:p>
      </dsp:txBody>
      <dsp:txXfrm>
        <a:off x="1665143" y="923833"/>
        <a:ext cx="620515" cy="300896"/>
      </dsp:txXfrm>
    </dsp:sp>
    <dsp:sp modelId="{B80D9657-4F83-4B7B-B05D-A52333F81C55}">
      <dsp:nvSpPr>
        <dsp:cNvPr id="0" name=""/>
        <dsp:cNvSpPr/>
      </dsp:nvSpPr>
      <dsp:spPr>
        <a:xfrm rot="18000000">
          <a:off x="2072764" y="561286"/>
          <a:ext cx="333040" cy="111866"/>
        </a:xfrm>
        <a:prstGeom prst="leftRightArrow">
          <a:avLst>
            <a:gd name="adj1" fmla="val 60000"/>
            <a:gd name="adj2" fmla="val 50000"/>
          </a:avLst>
        </a:prstGeom>
        <a:solidFill>
          <a:schemeClr val="accent2">
            <a:hueOff val="4681519"/>
            <a:satOff val="-5839"/>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06324" y="583659"/>
        <a:ext cx="265920" cy="67120"/>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A753B-9AD3-4AF2-A8E5-0C0868EC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19</Pages>
  <Words>24762</Words>
  <Characters>141148</Characters>
  <Application>Microsoft Office Word</Application>
  <DocSecurity>0</DocSecurity>
  <Lines>1176</Lines>
  <Paragraphs>331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siti hajar</cp:lastModifiedBy>
  <cp:revision>29</cp:revision>
  <cp:lastPrinted>2016-09-03T19:34:00Z</cp:lastPrinted>
  <dcterms:created xsi:type="dcterms:W3CDTF">2024-07-12T03:47:00Z</dcterms:created>
  <dcterms:modified xsi:type="dcterms:W3CDTF">2024-08-27T01:28:00Z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31fbe6c1-0ab5-36b0-9cea-37122dda8d67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